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89C" w:rsidRDefault="00997F4F">
      <w:r>
        <w:rPr>
          <w:noProof/>
        </w:rPr>
        <mc:AlternateContent>
          <mc:Choice Requires="wps">
            <w:drawing>
              <wp:anchor distT="0" distB="0" distL="114300" distR="114300" simplePos="0" relativeHeight="251659776" behindDoc="0" locked="0" layoutInCell="1" allowOverlap="1">
                <wp:simplePos x="0" y="0"/>
                <wp:positionH relativeFrom="column">
                  <wp:posOffset>209550</wp:posOffset>
                </wp:positionH>
                <wp:positionV relativeFrom="paragraph">
                  <wp:posOffset>342900</wp:posOffset>
                </wp:positionV>
                <wp:extent cx="6985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F4F" w:rsidRPr="006807E1" w:rsidRDefault="00997F4F"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997F4F" w:rsidRPr="006807E1" w:rsidRDefault="00997F4F"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27pt;width: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GaqQ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" filled="f" stroked="f">
                <v:textbox inset="0,0,0,0">
                  <w:txbxContent>
                    <w:p w:rsidR="00997F4F" w:rsidRPr="006807E1" w:rsidRDefault="00997F4F" w:rsidP="003A2991">
                      <w:pPr>
                        <w:jc w:val="center"/>
                        <w:rPr>
                          <w:rFonts w:cs="Arial"/>
                          <w:color w:val="808080" w:themeColor="background1" w:themeShade="80"/>
                          <w:sz w:val="18"/>
                          <w:szCs w:val="18"/>
                        </w:rPr>
                      </w:pPr>
                      <w:r w:rsidRPr="006807E1">
                        <w:rPr>
                          <w:rFonts w:cs="Arial"/>
                          <w:color w:val="808080" w:themeColor="background1" w:themeShade="80"/>
                          <w:sz w:val="18"/>
                          <w:szCs w:val="18"/>
                        </w:rPr>
                        <w:t>Feb. 2015</w:t>
                      </w:r>
                    </w:p>
                    <w:p w:rsidR="00997F4F" w:rsidRPr="006807E1" w:rsidRDefault="00997F4F" w:rsidP="003A2991">
                      <w:pPr>
                        <w:jc w:val="center"/>
                        <w:rPr>
                          <w:rFonts w:cs="Arial"/>
                          <w:color w:val="808080" w:themeColor="background1" w:themeShade="80"/>
                          <w:sz w:val="18"/>
                          <w:szCs w:val="18"/>
                        </w:rPr>
                      </w:pPr>
                      <w:r w:rsidRPr="006807E1">
                        <w:rPr>
                          <w:rFonts w:cs="Arial"/>
                          <w:color w:val="808080" w:themeColor="background1" w:themeShade="80"/>
                          <w:sz w:val="18"/>
                          <w:szCs w:val="18"/>
                        </w:rPr>
                        <w:t>Version</w:t>
                      </w:r>
                    </w:p>
                  </w:txbxContent>
                </v:textbox>
              </v:shape>
            </w:pict>
          </mc:Fallback>
        </mc:AlternateContent>
      </w:r>
      <w:r w:rsidR="00965F0A">
        <w:rPr>
          <w:noProof/>
        </w:rPr>
        <mc:AlternateContent>
          <mc:Choice Requires="wps">
            <w:drawing>
              <wp:anchor distT="0" distB="0" distL="114300" distR="114300" simplePos="0" relativeHeight="251657728" behindDoc="0" locked="0" layoutInCell="1" allowOverlap="1">
                <wp:simplePos x="0" y="0"/>
                <wp:positionH relativeFrom="column">
                  <wp:posOffset>977900</wp:posOffset>
                </wp:positionH>
                <wp:positionV relativeFrom="paragraph">
                  <wp:posOffset>-706120</wp:posOffset>
                </wp:positionV>
                <wp:extent cx="6623685" cy="1064133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064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23" w:type="dxa"/>
                              <w:tblInd w:w="108" w:type="dxa"/>
                              <w:tblLook w:val="00A0" w:firstRow="1" w:lastRow="0" w:firstColumn="1" w:lastColumn="0" w:noHBand="0" w:noVBand="0"/>
                            </w:tblPr>
                            <w:tblGrid>
                              <w:gridCol w:w="4114"/>
                              <w:gridCol w:w="5809"/>
                            </w:tblGrid>
                            <w:tr w:rsidR="00BE107E" w:rsidRPr="000C1DD9" w:rsidTr="00BE107E">
                              <w:tc>
                                <w:tcPr>
                                  <w:tcW w:w="4114" w:type="dxa"/>
                                </w:tcPr>
                                <w:p w:rsidR="00BE107E" w:rsidRPr="000C1DD9" w:rsidRDefault="00BE107E" w:rsidP="00BE107E">
                                  <w:pPr>
                                    <w:pStyle w:val="Heading3"/>
                                    <w:spacing w:before="0" w:after="0"/>
                                    <w:rPr>
                                      <w:rFonts w:ascii="Arial" w:hAnsi="Arial" w:cs="Arial"/>
                                    </w:rPr>
                                  </w:pPr>
                                  <w:r w:rsidRPr="000C1DD9">
                                    <w:rPr>
                                      <w:rFonts w:ascii="Arial" w:hAnsi="Arial" w:cs="Arial"/>
                                    </w:rPr>
                                    <w:t>Thông tin sản phẩm</w:t>
                                  </w:r>
                                </w:p>
                              </w:tc>
                              <w:tc>
                                <w:tcPr>
                                  <w:tcW w:w="5809" w:type="dxa"/>
                                </w:tcPr>
                                <w:p w:rsidR="00BE107E" w:rsidRPr="000C1DD9" w:rsidRDefault="00BE107E" w:rsidP="00BE107E">
                                  <w:pPr>
                                    <w:pStyle w:val="Heading3"/>
                                    <w:spacing w:before="0" w:after="0"/>
                                    <w:jc w:val="right"/>
                                    <w:rPr>
                                      <w:rFonts w:ascii="Arial" w:hAnsi="Arial" w:cs="Arial"/>
                                    </w:rPr>
                                  </w:pPr>
                                  <w:r w:rsidRPr="000C1DD9">
                                    <w:rPr>
                                      <w:rFonts w:ascii="Arial" w:hAnsi="Arial" w:cs="Arial"/>
                                      <w:color w:val="FFFFFF"/>
                                      <w:highlight w:val="darkGray"/>
                                    </w:rPr>
                                    <w:t>BGCE675</w:t>
                                  </w:r>
                                  <w:r w:rsidRPr="000C1DD9">
                                    <w:rPr>
                                      <w:rFonts w:ascii="Arial" w:hAnsi="Arial" w:cs="Arial"/>
                                      <w:color w:val="FFFFFF"/>
                                    </w:rPr>
                                    <w:t xml:space="preserve">                                           </w:t>
                                  </w:r>
                                  <w:r w:rsidRPr="000C1DD9">
                                    <w:rPr>
                                      <w:rFonts w:ascii="Arial" w:hAnsi="Arial" w:cs="Arial"/>
                                      <w:b w:val="0"/>
                                      <w:sz w:val="22"/>
                                      <w:szCs w:val="22"/>
                                    </w:rPr>
                                    <w:t>Trang 1/2</w:t>
                                  </w:r>
                                  <w:r w:rsidRPr="000C1DD9">
                                    <w:rPr>
                                      <w:rFonts w:ascii="Arial" w:hAnsi="Arial" w:cs="Arial"/>
                                      <w:sz w:val="22"/>
                                      <w:szCs w:val="22"/>
                                    </w:rPr>
                                    <w:t xml:space="preserve"> </w:t>
                                  </w:r>
                                  <w:r w:rsidRPr="000C1DD9">
                                    <w:rPr>
                                      <w:rFonts w:ascii="Arial" w:hAnsi="Arial" w:cs="Arial"/>
                                    </w:rPr>
                                    <w:t xml:space="preserve"> </w:t>
                                  </w:r>
                                </w:p>
                              </w:tc>
                            </w:tr>
                          </w:tbl>
                          <w:p w:rsidR="00BE107E" w:rsidRPr="000C1DD9" w:rsidRDefault="00BE107E" w:rsidP="00BE107E">
                            <w:pPr>
                              <w:pStyle w:val="Heading2"/>
                              <w:spacing w:before="360"/>
                              <w:jc w:val="left"/>
                              <w:rPr>
                                <w:rFonts w:ascii="Arial" w:hAnsi="Arial" w:cs="Arial"/>
                                <w:sz w:val="60"/>
                                <w:szCs w:val="60"/>
                              </w:rPr>
                            </w:pPr>
                            <w:r w:rsidRPr="000C1DD9">
                              <w:rPr>
                                <w:rFonts w:ascii="Arial" w:hAnsi="Arial" w:cs="Arial"/>
                                <w:sz w:val="60"/>
                                <w:szCs w:val="60"/>
                              </w:rPr>
                              <w:t>BestGrout CE675</w:t>
                            </w:r>
                          </w:p>
                          <w:p w:rsidR="00BE107E" w:rsidRDefault="00BE107E" w:rsidP="00BE107E">
                            <w:pPr>
                              <w:rPr>
                                <w:rFonts w:cs="Arial"/>
                              </w:rPr>
                            </w:pPr>
                            <w:r w:rsidRPr="000C1DD9">
                              <w:rPr>
                                <w:rFonts w:cs="Arial"/>
                              </w:rPr>
                              <w:t>Vữa rót không co ngót, cường độ cao, gốc xi măng.</w:t>
                            </w:r>
                          </w:p>
                          <w:p w:rsidR="00BE107E" w:rsidRPr="000C1DD9" w:rsidRDefault="00BE107E" w:rsidP="00BE107E">
                            <w:pPr>
                              <w:rPr>
                                <w:rFonts w:cs="Arial"/>
                              </w:rPr>
                            </w:pPr>
                          </w:p>
                          <w:p w:rsidR="00BE107E" w:rsidRPr="000C1DD9" w:rsidRDefault="00BE107E" w:rsidP="00BE107E">
                            <w:pPr>
                              <w:rPr>
                                <w:rFonts w:cs="Arial"/>
                              </w:rPr>
                            </w:pP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8183"/>
                            </w:tblGrid>
                            <w:tr w:rsidR="00BE107E" w:rsidRPr="001355F1" w:rsidTr="00574E8E">
                              <w:trPr>
                                <w:trHeight w:val="1017"/>
                              </w:trPr>
                              <w:tc>
                                <w:tcPr>
                                  <w:tcW w:w="1746" w:type="dxa"/>
                                  <w:tcBorders>
                                    <w:top w:val="single" w:sz="8" w:space="0" w:color="auto"/>
                                    <w:left w:val="nil"/>
                                    <w:bottom w:val="single" w:sz="8" w:space="0" w:color="auto"/>
                                    <w:right w:val="nil"/>
                                  </w:tcBorders>
                                  <w:vAlign w:val="center"/>
                                </w:tcPr>
                                <w:p w:rsidR="00BE107E" w:rsidRPr="001355F1" w:rsidRDefault="00BE107E" w:rsidP="00574E8E">
                                  <w:pPr>
                                    <w:rPr>
                                      <w:rFonts w:cs="Arial"/>
                                      <w:b/>
                                      <w:bCs/>
                                    </w:rPr>
                                  </w:pPr>
                                  <w:r w:rsidRPr="001355F1">
                                    <w:rPr>
                                      <w:rFonts w:cs="Arial"/>
                                      <w:b/>
                                      <w:bCs/>
                                    </w:rPr>
                                    <w:t>Mô tả:</w:t>
                                  </w:r>
                                </w:p>
                              </w:tc>
                              <w:tc>
                                <w:tcPr>
                                  <w:tcW w:w="8183" w:type="dxa"/>
                                  <w:tcBorders>
                                    <w:top w:val="single" w:sz="8" w:space="0" w:color="auto"/>
                                    <w:left w:val="nil"/>
                                    <w:bottom w:val="single" w:sz="8" w:space="0" w:color="auto"/>
                                    <w:right w:val="nil"/>
                                  </w:tcBorders>
                                  <w:tcMar>
                                    <w:top w:w="99" w:type="dxa"/>
                                    <w:left w:w="57" w:type="dxa"/>
                                    <w:bottom w:w="99" w:type="dxa"/>
                                    <w:right w:w="57" w:type="dxa"/>
                                  </w:tcMar>
                                </w:tcPr>
                                <w:p w:rsidR="00BE107E" w:rsidRPr="001355F1" w:rsidRDefault="00BE107E" w:rsidP="00574E8E">
                                  <w:pPr>
                                    <w:jc w:val="both"/>
                                    <w:rPr>
                                      <w:rFonts w:cs="Arial"/>
                                    </w:rPr>
                                  </w:pPr>
                                  <w:r w:rsidRPr="001355F1">
                                    <w:rPr>
                                      <w:rFonts w:cs="Arial"/>
                                    </w:rPr>
                                    <w:t>BestGrout CE675 là vữa trộn sẵn, một thành phần, với đặc tính tự san phẳng, tự lèn, cường độ cao, không co ngót trong quá trình đóng rắn.</w:t>
                                  </w:r>
                                </w:p>
                                <w:p w:rsidR="00BE107E" w:rsidRPr="001355F1" w:rsidRDefault="00BE107E" w:rsidP="00574E8E">
                                  <w:pPr>
                                    <w:jc w:val="both"/>
                                    <w:rPr>
                                      <w:rFonts w:cs="Arial"/>
                                    </w:rPr>
                                  </w:pPr>
                                  <w:r w:rsidRPr="001355F1">
                                    <w:rPr>
                                      <w:rFonts w:cs="Arial"/>
                                    </w:rPr>
                                    <w:t>BestGrout CE675 được chế biến từ xi măng cải tiến, các khoáng chất silicate đặc biệt và các loại phụ gia chuyên dụng .</w:t>
                                  </w:r>
                                </w:p>
                              </w:tc>
                            </w:tr>
                            <w:tr w:rsidR="00BE107E" w:rsidRPr="001355F1" w:rsidTr="00574E8E">
                              <w:trPr>
                                <w:trHeight w:val="2662"/>
                              </w:trPr>
                              <w:tc>
                                <w:tcPr>
                                  <w:tcW w:w="1746" w:type="dxa"/>
                                  <w:tcBorders>
                                    <w:top w:val="nil"/>
                                    <w:left w:val="nil"/>
                                    <w:bottom w:val="single" w:sz="8" w:space="0" w:color="auto"/>
                                    <w:right w:val="nil"/>
                                  </w:tcBorders>
                                  <w:vAlign w:val="center"/>
                                </w:tcPr>
                                <w:p w:rsidR="00BE107E" w:rsidRPr="001355F1" w:rsidRDefault="00BE107E" w:rsidP="00574E8E">
                                  <w:pPr>
                                    <w:rPr>
                                      <w:rFonts w:cs="Arial"/>
                                    </w:rPr>
                                  </w:pPr>
                                  <w:r w:rsidRPr="001355F1">
                                    <w:rPr>
                                      <w:rFonts w:cs="Arial"/>
                                      <w:b/>
                                      <w:bCs/>
                                    </w:rPr>
                                    <w:t>Ứng dụng:</w:t>
                                  </w:r>
                                </w:p>
                              </w:tc>
                              <w:tc>
                                <w:tcPr>
                                  <w:tcW w:w="8183" w:type="dxa"/>
                                  <w:tcBorders>
                                    <w:top w:val="nil"/>
                                    <w:left w:val="nil"/>
                                    <w:bottom w:val="single" w:sz="8" w:space="0" w:color="auto"/>
                                    <w:right w:val="nil"/>
                                  </w:tcBorders>
                                  <w:tcMar>
                                    <w:top w:w="99" w:type="dxa"/>
                                    <w:left w:w="57" w:type="dxa"/>
                                    <w:bottom w:w="99" w:type="dxa"/>
                                    <w:right w:w="57" w:type="dxa"/>
                                  </w:tcMar>
                                </w:tcPr>
                                <w:p w:rsidR="00BE107E" w:rsidRPr="001355F1" w:rsidRDefault="00BE107E" w:rsidP="00574E8E">
                                  <w:pPr>
                                    <w:jc w:val="both"/>
                                    <w:rPr>
                                      <w:rFonts w:cs="Arial"/>
                                    </w:rPr>
                                  </w:pPr>
                                  <w:r w:rsidRPr="001355F1">
                                    <w:rPr>
                                      <w:rFonts w:cs="Arial"/>
                                    </w:rPr>
                                    <w:t>Dùng thích hợp cho các mục đích sử dụng như sau:</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Định vị bu-lông.</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Lắp đặt móng máy.</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Lắp đặt bệ đường ray.</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Chèn đáy bản mã đầu cột.</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khe hở rộng.</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lỗ hổng lớn.</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hốc xâm thực lớn.</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cấu kiện đúc sẵn đặc biệt.</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mố kết nối trụ cầu…</w:t>
                                  </w:r>
                                </w:p>
                              </w:tc>
                            </w:tr>
                            <w:tr w:rsidR="00BE107E" w:rsidRPr="001355F1" w:rsidTr="00574E8E">
                              <w:trPr>
                                <w:trHeight w:val="3559"/>
                              </w:trPr>
                              <w:tc>
                                <w:tcPr>
                                  <w:tcW w:w="1746" w:type="dxa"/>
                                  <w:tcBorders>
                                    <w:top w:val="nil"/>
                                    <w:left w:val="nil"/>
                                    <w:bottom w:val="single" w:sz="8" w:space="0" w:color="auto"/>
                                    <w:right w:val="nil"/>
                                  </w:tcBorders>
                                  <w:vAlign w:val="center"/>
                                </w:tcPr>
                                <w:p w:rsidR="00BE107E" w:rsidRPr="001355F1" w:rsidRDefault="00BE107E" w:rsidP="00574E8E">
                                  <w:pPr>
                                    <w:rPr>
                                      <w:rFonts w:cs="Arial"/>
                                    </w:rPr>
                                  </w:pPr>
                                  <w:r w:rsidRPr="001355F1">
                                    <w:rPr>
                                      <w:rFonts w:cs="Arial"/>
                                      <w:b/>
                                      <w:bCs/>
                                    </w:rPr>
                                    <w:t>Ưu điểm:</w:t>
                                  </w:r>
                                </w:p>
                              </w:tc>
                              <w:tc>
                                <w:tcPr>
                                  <w:tcW w:w="8183" w:type="dxa"/>
                                  <w:tcBorders>
                                    <w:top w:val="nil"/>
                                    <w:left w:val="nil"/>
                                    <w:bottom w:val="single" w:sz="8" w:space="0" w:color="auto"/>
                                    <w:right w:val="nil"/>
                                  </w:tcBorders>
                                  <w:tcMar>
                                    <w:top w:w="99" w:type="dxa"/>
                                    <w:left w:w="57" w:type="dxa"/>
                                    <w:bottom w:w="99" w:type="dxa"/>
                                    <w:right w:w="57" w:type="dxa"/>
                                  </w:tcMar>
                                </w:tcPr>
                                <w:p w:rsidR="00BE107E" w:rsidRPr="001355F1" w:rsidRDefault="00BE107E" w:rsidP="00574E8E">
                                  <w:pPr>
                                    <w:spacing w:before="20" w:after="20"/>
                                    <w:ind w:left="57"/>
                                    <w:jc w:val="both"/>
                                    <w:rPr>
                                      <w:rFonts w:cs="Arial"/>
                                    </w:rPr>
                                  </w:pPr>
                                  <w:r w:rsidRPr="001355F1">
                                    <w:rPr>
                                      <w:rFonts w:cs="Arial"/>
                                    </w:rPr>
                                    <w:t>BestGrout CE675 là một hợp chất được trộn và chế biến sẵn nên rất ổn định về chất lượng và kinh tế, đồng thời rất dễ sử dụng trong việc thi công, chỉ cần thêm nước và trộn đều là có thể sử dụng được ngay. Ngoài ra, BestGrout CE675 còn có những ưu điểm nổi bật như sau:</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Khả năng tự chảy cao và có thể điều chỉnh được dễ dàng.</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Không co ngót trong quá trình đóng rắn và phát triển cường độ nên ổn định kích thước rất tốt.</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Phát triển cường độ nhanh, mau đưa vào sử dụng.</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Dễ thi công bằng các dụng cụ và phương pháp đơn giản.</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Thi công được trong môi trường có độ ẩm cao.</w:t>
                                  </w:r>
                                </w:p>
                                <w:p w:rsidR="00BE107E" w:rsidRPr="001355F1" w:rsidRDefault="00BE107E" w:rsidP="00BE107E">
                                  <w:pPr>
                                    <w:numPr>
                                      <w:ilvl w:val="0"/>
                                      <w:numId w:val="6"/>
                                    </w:numPr>
                                    <w:tabs>
                                      <w:tab w:val="clear" w:pos="417"/>
                                      <w:tab w:val="num" w:pos="453"/>
                                      <w:tab w:val="left" w:pos="502"/>
                                    </w:tabs>
                                    <w:spacing w:before="20" w:after="20"/>
                                    <w:ind w:left="453" w:hanging="374"/>
                                    <w:jc w:val="both"/>
                                    <w:rPr>
                                      <w:rFonts w:cs="Arial"/>
                                    </w:rPr>
                                  </w:pPr>
                                  <w:r w:rsidRPr="001355F1">
                                    <w:rPr>
                                      <w:rFonts w:cs="Arial"/>
                                    </w:rPr>
                                    <w:t>Không mùi, không độc đối với sức khỏe người thi công.</w:t>
                                  </w:r>
                                </w:p>
                                <w:p w:rsidR="00BE107E" w:rsidRPr="001355F1" w:rsidRDefault="00BE107E" w:rsidP="00BE107E">
                                  <w:pPr>
                                    <w:numPr>
                                      <w:ilvl w:val="0"/>
                                      <w:numId w:val="6"/>
                                    </w:numPr>
                                    <w:tabs>
                                      <w:tab w:val="clear" w:pos="417"/>
                                      <w:tab w:val="num" w:pos="453"/>
                                      <w:tab w:val="left" w:pos="502"/>
                                    </w:tabs>
                                    <w:spacing w:before="20" w:after="20"/>
                                    <w:ind w:left="453" w:hanging="374"/>
                                    <w:jc w:val="both"/>
                                    <w:rPr>
                                      <w:rFonts w:cs="Arial"/>
                                    </w:rPr>
                                  </w:pPr>
                                  <w:r w:rsidRPr="001355F1">
                                    <w:rPr>
                                      <w:rFonts w:cs="Arial"/>
                                    </w:rPr>
                                    <w:t>Không ăn mòn đối với cốt thép, không độc, không gây ô nhiễm nguồn nước sinh hoạt khi tiếp xúc trực tiếp với vật liệu.</w:t>
                                  </w:r>
                                </w:p>
                              </w:tc>
                            </w:tr>
                          </w:tbl>
                          <w:p w:rsidR="00BE107E" w:rsidRPr="001355F1" w:rsidRDefault="00BE107E" w:rsidP="00BE107E">
                            <w:pPr>
                              <w:pStyle w:val="Heading1"/>
                              <w:spacing w:before="120" w:after="120"/>
                              <w:jc w:val="left"/>
                              <w:rPr>
                                <w:rFonts w:ascii="Arial" w:hAnsi="Arial" w:cs="Arial"/>
                                <w:sz w:val="22"/>
                                <w:szCs w:val="22"/>
                              </w:rPr>
                            </w:pPr>
                            <w:r w:rsidRPr="001355F1">
                              <w:rPr>
                                <w:rFonts w:ascii="Arial" w:hAnsi="Arial" w:cs="Arial"/>
                                <w:sz w:val="22"/>
                                <w:szCs w:val="22"/>
                              </w:rPr>
                              <w:t>Thông số sản phẩm:</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7147"/>
                            </w:tblGrid>
                            <w:tr w:rsidR="00BE107E" w:rsidRPr="001355F1" w:rsidTr="00574E8E">
                              <w:trPr>
                                <w:trHeight w:val="378"/>
                              </w:trPr>
                              <w:tc>
                                <w:tcPr>
                                  <w:tcW w:w="2782" w:type="dxa"/>
                                  <w:tcBorders>
                                    <w:top w:val="single" w:sz="8" w:space="0" w:color="auto"/>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Dạng tồn tại/màu sắc:</w:t>
                                  </w:r>
                                </w:p>
                              </w:tc>
                              <w:tc>
                                <w:tcPr>
                                  <w:tcW w:w="7147" w:type="dxa"/>
                                  <w:tcBorders>
                                    <w:top w:val="single" w:sz="8" w:space="0" w:color="auto"/>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Dạng bột khô, màu xám xi măng tự nhiên.</w:t>
                                  </w:r>
                                </w:p>
                              </w:tc>
                            </w:tr>
                            <w:tr w:rsidR="00BE107E" w:rsidRPr="001355F1" w:rsidTr="00574E8E">
                              <w:trPr>
                                <w:trHeight w:val="377"/>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Đóng gói:</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25 kg/bao.</w:t>
                                  </w:r>
                                </w:p>
                              </w:tc>
                            </w:tr>
                            <w:tr w:rsidR="00BE107E" w:rsidRPr="001355F1" w:rsidTr="00574E8E">
                              <w:trPr>
                                <w:trHeight w:val="358"/>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Thời gian bảo quản:</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06 tháng ở điều kiện chưa khui và bảo quản nơi khô ráo, thoáng mát.</w:t>
                                  </w:r>
                                </w:p>
                              </w:tc>
                            </w:tr>
                            <w:tr w:rsidR="00BE107E" w:rsidRPr="001355F1" w:rsidTr="00574E8E">
                              <w:trPr>
                                <w:trHeight w:val="453"/>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Chủng loại:</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Có hai loại tùy theo kích thước cốt liệu:</w:t>
                                  </w:r>
                                </w:p>
                                <w:p w:rsidR="00BE107E" w:rsidRPr="001355F1" w:rsidRDefault="00BE107E" w:rsidP="00574E8E">
                                  <w:pPr>
                                    <w:jc w:val="both"/>
                                    <w:rPr>
                                      <w:rFonts w:cs="Arial"/>
                                    </w:rPr>
                                  </w:pPr>
                                  <w:r w:rsidRPr="001355F1">
                                    <w:rPr>
                                      <w:rFonts w:cs="Arial"/>
                                      <w:b/>
                                      <w:bCs/>
                                    </w:rPr>
                                    <w:t>BestGrout CE675</w:t>
                                  </w:r>
                                  <w:r w:rsidRPr="001355F1">
                                    <w:rPr>
                                      <w:rFonts w:cs="Arial"/>
                                      <w:b/>
                                      <w:bCs/>
                                      <w:vertAlign w:val="superscript"/>
                                    </w:rPr>
                                    <w:t>1.5</w:t>
                                  </w:r>
                                  <w:r w:rsidRPr="001355F1">
                                    <w:rPr>
                                      <w:rFonts w:cs="Arial"/>
                                    </w:rPr>
                                    <w:t xml:space="preserve"> và </w:t>
                                  </w:r>
                                  <w:r w:rsidRPr="001355F1">
                                    <w:rPr>
                                      <w:rFonts w:cs="Arial"/>
                                      <w:b/>
                                      <w:bCs/>
                                    </w:rPr>
                                    <w:t>BestGrout CE675</w:t>
                                  </w:r>
                                  <w:r w:rsidRPr="001355F1">
                                    <w:rPr>
                                      <w:rFonts w:cs="Arial"/>
                                      <w:b/>
                                      <w:bCs/>
                                      <w:vertAlign w:val="superscript"/>
                                    </w:rPr>
                                    <w:t>2.5</w:t>
                                  </w:r>
                                  <w:r w:rsidRPr="001355F1">
                                    <w:rPr>
                                      <w:rFonts w:cs="Arial"/>
                                    </w:rPr>
                                    <w:t>.</w:t>
                                  </w:r>
                                </w:p>
                              </w:tc>
                            </w:tr>
                            <w:tr w:rsidR="00BE107E" w:rsidRPr="001355F1" w:rsidTr="00574E8E">
                              <w:trPr>
                                <w:trHeight w:val="375"/>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Khối lượng thể tích:</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1.6 kg/lít.</w:t>
                                  </w:r>
                                </w:p>
                              </w:tc>
                            </w:tr>
                            <w:tr w:rsidR="00BE107E" w:rsidRPr="001355F1" w:rsidTr="00574E8E">
                              <w:trPr>
                                <w:trHeight w:val="369"/>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Khối lượng riêng: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Dạng bột khô: 2.85 kg/lít.    Dạng vữa rót: 2.30 kg/lít.</w:t>
                                  </w:r>
                                </w:p>
                              </w:tc>
                            </w:tr>
                            <w:tr w:rsidR="00BE107E" w:rsidRPr="001355F1" w:rsidTr="00574E8E">
                              <w:trPr>
                                <w:trHeight w:val="396"/>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Định mức sử dụng: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1.9 kg bột khô cho 1 lít vữa trộn. Cần 76 bao cho 1m</w:t>
                                  </w:r>
                                  <w:r w:rsidRPr="001355F1">
                                    <w:rPr>
                                      <w:rFonts w:cs="Arial"/>
                                      <w:color w:val="000000"/>
                                      <w:vertAlign w:val="superscript"/>
                                    </w:rPr>
                                    <w:t>3</w:t>
                                  </w:r>
                                  <w:r w:rsidRPr="001355F1">
                                    <w:rPr>
                                      <w:rFonts w:cs="Arial"/>
                                      <w:color w:val="000000"/>
                                    </w:rPr>
                                    <w:t xml:space="preserve"> vữa</w:t>
                                  </w:r>
                                </w:p>
                              </w:tc>
                            </w:tr>
                            <w:tr w:rsidR="00BE107E" w:rsidRPr="001355F1" w:rsidTr="00574E8E">
                              <w:trPr>
                                <w:trHeight w:val="453"/>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Nhiệt độ ứng dụng: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 xml:space="preserve">Nhiệt độ môi trường ứng dụng tối thiểu: +15 </w:t>
                                  </w:r>
                                  <w:r w:rsidRPr="001355F1">
                                    <w:rPr>
                                      <w:rFonts w:cs="Arial"/>
                                      <w:vertAlign w:val="superscript"/>
                                    </w:rPr>
                                    <w:t>o</w:t>
                                  </w:r>
                                  <w:r w:rsidRPr="001355F1">
                                    <w:rPr>
                                      <w:rFonts w:cs="Arial"/>
                                    </w:rPr>
                                    <w:t>C.</w:t>
                                  </w:r>
                                </w:p>
                              </w:tc>
                            </w:tr>
                          </w:tbl>
                          <w:p w:rsidR="00BE107E" w:rsidRPr="00620AF2" w:rsidRDefault="00BE107E" w:rsidP="00BE107E">
                            <w:pPr>
                              <w:rPr>
                                <w:szCs w:val="2"/>
                              </w:rPr>
                            </w:pPr>
                          </w:p>
                          <w:p w:rsidR="00793280" w:rsidRPr="009A3C03" w:rsidRDefault="00793280" w:rsidP="009A3C03"/>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7pt;margin-top:-55.6pt;width:521.55pt;height:8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" filled="f" stroked="f">
                <v:textbox inset="2mm,22mm,7mm,2mm">
                  <w:txbxContent>
                    <w:tbl>
                      <w:tblPr>
                        <w:tblW w:w="9923" w:type="dxa"/>
                        <w:tblInd w:w="108" w:type="dxa"/>
                        <w:tblLook w:val="00A0" w:firstRow="1" w:lastRow="0" w:firstColumn="1" w:lastColumn="0" w:noHBand="0" w:noVBand="0"/>
                      </w:tblPr>
                      <w:tblGrid>
                        <w:gridCol w:w="4114"/>
                        <w:gridCol w:w="5809"/>
                      </w:tblGrid>
                      <w:tr w:rsidR="00BE107E" w:rsidRPr="000C1DD9" w:rsidTr="00BE107E">
                        <w:tc>
                          <w:tcPr>
                            <w:tcW w:w="4114" w:type="dxa"/>
                          </w:tcPr>
                          <w:p w:rsidR="00BE107E" w:rsidRPr="000C1DD9" w:rsidRDefault="00BE107E" w:rsidP="00BE107E">
                            <w:pPr>
                              <w:pStyle w:val="Heading3"/>
                              <w:spacing w:before="0" w:after="0"/>
                              <w:rPr>
                                <w:rFonts w:ascii="Arial" w:hAnsi="Arial" w:cs="Arial"/>
                              </w:rPr>
                            </w:pPr>
                            <w:r w:rsidRPr="000C1DD9">
                              <w:rPr>
                                <w:rFonts w:ascii="Arial" w:hAnsi="Arial" w:cs="Arial"/>
                              </w:rPr>
                              <w:t>Thông tin sản phẩm</w:t>
                            </w:r>
                          </w:p>
                        </w:tc>
                        <w:tc>
                          <w:tcPr>
                            <w:tcW w:w="5809" w:type="dxa"/>
                          </w:tcPr>
                          <w:p w:rsidR="00BE107E" w:rsidRPr="000C1DD9" w:rsidRDefault="00BE107E" w:rsidP="00BE107E">
                            <w:pPr>
                              <w:pStyle w:val="Heading3"/>
                              <w:spacing w:before="0" w:after="0"/>
                              <w:jc w:val="right"/>
                              <w:rPr>
                                <w:rFonts w:ascii="Arial" w:hAnsi="Arial" w:cs="Arial"/>
                              </w:rPr>
                            </w:pPr>
                            <w:r w:rsidRPr="000C1DD9">
                              <w:rPr>
                                <w:rFonts w:ascii="Arial" w:hAnsi="Arial" w:cs="Arial"/>
                                <w:color w:val="FFFFFF"/>
                                <w:highlight w:val="darkGray"/>
                              </w:rPr>
                              <w:t>BGCE675</w:t>
                            </w:r>
                            <w:r w:rsidRPr="000C1DD9">
                              <w:rPr>
                                <w:rFonts w:ascii="Arial" w:hAnsi="Arial" w:cs="Arial"/>
                                <w:color w:val="FFFFFF"/>
                              </w:rPr>
                              <w:t xml:space="preserve">                                           </w:t>
                            </w:r>
                            <w:r w:rsidRPr="000C1DD9">
                              <w:rPr>
                                <w:rFonts w:ascii="Arial" w:hAnsi="Arial" w:cs="Arial"/>
                                <w:b w:val="0"/>
                                <w:sz w:val="22"/>
                                <w:szCs w:val="22"/>
                              </w:rPr>
                              <w:t>Trang 1/2</w:t>
                            </w:r>
                            <w:r w:rsidRPr="000C1DD9">
                              <w:rPr>
                                <w:rFonts w:ascii="Arial" w:hAnsi="Arial" w:cs="Arial"/>
                                <w:sz w:val="22"/>
                                <w:szCs w:val="22"/>
                              </w:rPr>
                              <w:t xml:space="preserve"> </w:t>
                            </w:r>
                            <w:r w:rsidRPr="000C1DD9">
                              <w:rPr>
                                <w:rFonts w:ascii="Arial" w:hAnsi="Arial" w:cs="Arial"/>
                              </w:rPr>
                              <w:t xml:space="preserve"> </w:t>
                            </w:r>
                          </w:p>
                        </w:tc>
                      </w:tr>
                    </w:tbl>
                    <w:p w:rsidR="00BE107E" w:rsidRPr="000C1DD9" w:rsidRDefault="00BE107E" w:rsidP="00BE107E">
                      <w:pPr>
                        <w:pStyle w:val="Heading2"/>
                        <w:spacing w:before="360"/>
                        <w:jc w:val="left"/>
                        <w:rPr>
                          <w:rFonts w:ascii="Arial" w:hAnsi="Arial" w:cs="Arial"/>
                          <w:sz w:val="60"/>
                          <w:szCs w:val="60"/>
                        </w:rPr>
                      </w:pPr>
                      <w:r w:rsidRPr="000C1DD9">
                        <w:rPr>
                          <w:rFonts w:ascii="Arial" w:hAnsi="Arial" w:cs="Arial"/>
                          <w:sz w:val="60"/>
                          <w:szCs w:val="60"/>
                        </w:rPr>
                        <w:t>BestGrout CE675</w:t>
                      </w:r>
                    </w:p>
                    <w:p w:rsidR="00BE107E" w:rsidRDefault="00BE107E" w:rsidP="00BE107E">
                      <w:pPr>
                        <w:rPr>
                          <w:rFonts w:cs="Arial"/>
                        </w:rPr>
                      </w:pPr>
                      <w:r w:rsidRPr="000C1DD9">
                        <w:rPr>
                          <w:rFonts w:cs="Arial"/>
                        </w:rPr>
                        <w:t>Vữa rót không co ngót, cường độ cao, gốc xi măng.</w:t>
                      </w:r>
                    </w:p>
                    <w:p w:rsidR="00BE107E" w:rsidRPr="000C1DD9" w:rsidRDefault="00BE107E" w:rsidP="00BE107E">
                      <w:pPr>
                        <w:rPr>
                          <w:rFonts w:cs="Arial"/>
                        </w:rPr>
                      </w:pPr>
                    </w:p>
                    <w:p w:rsidR="00BE107E" w:rsidRPr="000C1DD9" w:rsidRDefault="00BE107E" w:rsidP="00BE107E">
                      <w:pPr>
                        <w:rPr>
                          <w:rFonts w:cs="Arial"/>
                        </w:rPr>
                      </w:pP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8183"/>
                      </w:tblGrid>
                      <w:tr w:rsidR="00BE107E" w:rsidRPr="001355F1" w:rsidTr="00574E8E">
                        <w:trPr>
                          <w:trHeight w:val="1017"/>
                        </w:trPr>
                        <w:tc>
                          <w:tcPr>
                            <w:tcW w:w="1746" w:type="dxa"/>
                            <w:tcBorders>
                              <w:top w:val="single" w:sz="8" w:space="0" w:color="auto"/>
                              <w:left w:val="nil"/>
                              <w:bottom w:val="single" w:sz="8" w:space="0" w:color="auto"/>
                              <w:right w:val="nil"/>
                            </w:tcBorders>
                            <w:vAlign w:val="center"/>
                          </w:tcPr>
                          <w:p w:rsidR="00BE107E" w:rsidRPr="001355F1" w:rsidRDefault="00BE107E" w:rsidP="00574E8E">
                            <w:pPr>
                              <w:rPr>
                                <w:rFonts w:cs="Arial"/>
                                <w:b/>
                                <w:bCs/>
                              </w:rPr>
                            </w:pPr>
                            <w:r w:rsidRPr="001355F1">
                              <w:rPr>
                                <w:rFonts w:cs="Arial"/>
                                <w:b/>
                                <w:bCs/>
                              </w:rPr>
                              <w:t>Mô tả:</w:t>
                            </w:r>
                          </w:p>
                        </w:tc>
                        <w:tc>
                          <w:tcPr>
                            <w:tcW w:w="8183" w:type="dxa"/>
                            <w:tcBorders>
                              <w:top w:val="single" w:sz="8" w:space="0" w:color="auto"/>
                              <w:left w:val="nil"/>
                              <w:bottom w:val="single" w:sz="8" w:space="0" w:color="auto"/>
                              <w:right w:val="nil"/>
                            </w:tcBorders>
                            <w:tcMar>
                              <w:top w:w="99" w:type="dxa"/>
                              <w:left w:w="57" w:type="dxa"/>
                              <w:bottom w:w="99" w:type="dxa"/>
                              <w:right w:w="57" w:type="dxa"/>
                            </w:tcMar>
                          </w:tcPr>
                          <w:p w:rsidR="00BE107E" w:rsidRPr="001355F1" w:rsidRDefault="00BE107E" w:rsidP="00574E8E">
                            <w:pPr>
                              <w:jc w:val="both"/>
                              <w:rPr>
                                <w:rFonts w:cs="Arial"/>
                              </w:rPr>
                            </w:pPr>
                            <w:r w:rsidRPr="001355F1">
                              <w:rPr>
                                <w:rFonts w:cs="Arial"/>
                              </w:rPr>
                              <w:t>BestGrout CE675 là vữa trộn sẵn, một thành phần, với đặc tính tự san phẳng, tự lèn, cường độ cao, không co ngót trong quá trình đóng rắn.</w:t>
                            </w:r>
                          </w:p>
                          <w:p w:rsidR="00BE107E" w:rsidRPr="001355F1" w:rsidRDefault="00BE107E" w:rsidP="00574E8E">
                            <w:pPr>
                              <w:jc w:val="both"/>
                              <w:rPr>
                                <w:rFonts w:cs="Arial"/>
                              </w:rPr>
                            </w:pPr>
                            <w:r w:rsidRPr="001355F1">
                              <w:rPr>
                                <w:rFonts w:cs="Arial"/>
                              </w:rPr>
                              <w:t>BestGrout CE675 được chế biến từ xi măng cải tiến, các khoáng chất silicate đặc biệt và các loại phụ gia chuyên dụng .</w:t>
                            </w:r>
                          </w:p>
                        </w:tc>
                      </w:tr>
                      <w:tr w:rsidR="00BE107E" w:rsidRPr="001355F1" w:rsidTr="00574E8E">
                        <w:trPr>
                          <w:trHeight w:val="2662"/>
                        </w:trPr>
                        <w:tc>
                          <w:tcPr>
                            <w:tcW w:w="1746" w:type="dxa"/>
                            <w:tcBorders>
                              <w:top w:val="nil"/>
                              <w:left w:val="nil"/>
                              <w:bottom w:val="single" w:sz="8" w:space="0" w:color="auto"/>
                              <w:right w:val="nil"/>
                            </w:tcBorders>
                            <w:vAlign w:val="center"/>
                          </w:tcPr>
                          <w:p w:rsidR="00BE107E" w:rsidRPr="001355F1" w:rsidRDefault="00BE107E" w:rsidP="00574E8E">
                            <w:pPr>
                              <w:rPr>
                                <w:rFonts w:cs="Arial"/>
                              </w:rPr>
                            </w:pPr>
                            <w:r w:rsidRPr="001355F1">
                              <w:rPr>
                                <w:rFonts w:cs="Arial"/>
                                <w:b/>
                                <w:bCs/>
                              </w:rPr>
                              <w:t>Ứng dụng:</w:t>
                            </w:r>
                          </w:p>
                        </w:tc>
                        <w:tc>
                          <w:tcPr>
                            <w:tcW w:w="8183" w:type="dxa"/>
                            <w:tcBorders>
                              <w:top w:val="nil"/>
                              <w:left w:val="nil"/>
                              <w:bottom w:val="single" w:sz="8" w:space="0" w:color="auto"/>
                              <w:right w:val="nil"/>
                            </w:tcBorders>
                            <w:tcMar>
                              <w:top w:w="99" w:type="dxa"/>
                              <w:left w:w="57" w:type="dxa"/>
                              <w:bottom w:w="99" w:type="dxa"/>
                              <w:right w:w="57" w:type="dxa"/>
                            </w:tcMar>
                          </w:tcPr>
                          <w:p w:rsidR="00BE107E" w:rsidRPr="001355F1" w:rsidRDefault="00BE107E" w:rsidP="00574E8E">
                            <w:pPr>
                              <w:jc w:val="both"/>
                              <w:rPr>
                                <w:rFonts w:cs="Arial"/>
                              </w:rPr>
                            </w:pPr>
                            <w:r w:rsidRPr="001355F1">
                              <w:rPr>
                                <w:rFonts w:cs="Arial"/>
                              </w:rPr>
                              <w:t>Dùng thích hợp cho các mục đích sử dụng như sau:</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Định vị bu-lông.</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Lắp đặt móng máy.</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Lắp đặt bệ đường ray.</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Chèn đáy bản mã đầu cột.</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khe hở rộng.</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lỗ hổng lớn.</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hốc xâm thực lớn.</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cấu kiện đúc sẵn đặc biệt.</w:t>
                            </w:r>
                          </w:p>
                          <w:p w:rsidR="00BE107E" w:rsidRPr="001355F1" w:rsidRDefault="00BE107E" w:rsidP="00BE107E">
                            <w:pPr>
                              <w:pStyle w:val="BodyText2"/>
                              <w:numPr>
                                <w:ilvl w:val="0"/>
                                <w:numId w:val="21"/>
                              </w:numPr>
                              <w:spacing w:after="0" w:line="240" w:lineRule="auto"/>
                              <w:jc w:val="both"/>
                              <w:rPr>
                                <w:rFonts w:cs="Arial"/>
                              </w:rPr>
                            </w:pPr>
                            <w:r w:rsidRPr="001355F1">
                              <w:rPr>
                                <w:rFonts w:cs="Arial"/>
                              </w:rPr>
                              <w:t>Các mố kết nối trụ cầu…</w:t>
                            </w:r>
                          </w:p>
                        </w:tc>
                      </w:tr>
                      <w:tr w:rsidR="00BE107E" w:rsidRPr="001355F1" w:rsidTr="00574E8E">
                        <w:trPr>
                          <w:trHeight w:val="3559"/>
                        </w:trPr>
                        <w:tc>
                          <w:tcPr>
                            <w:tcW w:w="1746" w:type="dxa"/>
                            <w:tcBorders>
                              <w:top w:val="nil"/>
                              <w:left w:val="nil"/>
                              <w:bottom w:val="single" w:sz="8" w:space="0" w:color="auto"/>
                              <w:right w:val="nil"/>
                            </w:tcBorders>
                            <w:vAlign w:val="center"/>
                          </w:tcPr>
                          <w:p w:rsidR="00BE107E" w:rsidRPr="001355F1" w:rsidRDefault="00BE107E" w:rsidP="00574E8E">
                            <w:pPr>
                              <w:rPr>
                                <w:rFonts w:cs="Arial"/>
                              </w:rPr>
                            </w:pPr>
                            <w:r w:rsidRPr="001355F1">
                              <w:rPr>
                                <w:rFonts w:cs="Arial"/>
                                <w:b/>
                                <w:bCs/>
                              </w:rPr>
                              <w:t>Ưu điểm:</w:t>
                            </w:r>
                          </w:p>
                        </w:tc>
                        <w:tc>
                          <w:tcPr>
                            <w:tcW w:w="8183" w:type="dxa"/>
                            <w:tcBorders>
                              <w:top w:val="nil"/>
                              <w:left w:val="nil"/>
                              <w:bottom w:val="single" w:sz="8" w:space="0" w:color="auto"/>
                              <w:right w:val="nil"/>
                            </w:tcBorders>
                            <w:tcMar>
                              <w:top w:w="99" w:type="dxa"/>
                              <w:left w:w="57" w:type="dxa"/>
                              <w:bottom w:w="99" w:type="dxa"/>
                              <w:right w:w="57" w:type="dxa"/>
                            </w:tcMar>
                          </w:tcPr>
                          <w:p w:rsidR="00BE107E" w:rsidRPr="001355F1" w:rsidRDefault="00BE107E" w:rsidP="00574E8E">
                            <w:pPr>
                              <w:spacing w:before="20" w:after="20"/>
                              <w:ind w:left="57"/>
                              <w:jc w:val="both"/>
                              <w:rPr>
                                <w:rFonts w:cs="Arial"/>
                              </w:rPr>
                            </w:pPr>
                            <w:r w:rsidRPr="001355F1">
                              <w:rPr>
                                <w:rFonts w:cs="Arial"/>
                              </w:rPr>
                              <w:t>BestGrout CE675 là một hợp chất được trộn và chế biến sẵn nên rất ổn định về chất lượng và kinh tế, đồng thời rất dễ sử dụng trong việc thi công, chỉ cần thêm nước và trộn đều là có thể sử dụng được ngay. Ngoài ra, BestGrout CE675 còn có những ưu điểm nổi bật như sau:</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Khả năng tự chảy cao và có thể điều chỉnh được dễ dàng.</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Không co ngót trong quá trình đóng rắn và phát triển cường độ nên ổn định kích thước rất tốt.</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Phát triển cường độ nhanh, mau đưa vào sử dụng.</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Dễ thi công bằng các dụng cụ và phương pháp đơn giản.</w:t>
                            </w:r>
                          </w:p>
                          <w:p w:rsidR="00BE107E" w:rsidRPr="001355F1" w:rsidRDefault="00BE107E" w:rsidP="00BE107E">
                            <w:pPr>
                              <w:numPr>
                                <w:ilvl w:val="0"/>
                                <w:numId w:val="6"/>
                              </w:numPr>
                              <w:tabs>
                                <w:tab w:val="clear" w:pos="417"/>
                                <w:tab w:val="num" w:pos="453"/>
                              </w:tabs>
                              <w:spacing w:before="20" w:after="20"/>
                              <w:ind w:left="453" w:hanging="374"/>
                              <w:jc w:val="both"/>
                              <w:rPr>
                                <w:rFonts w:cs="Arial"/>
                              </w:rPr>
                            </w:pPr>
                            <w:r w:rsidRPr="001355F1">
                              <w:rPr>
                                <w:rFonts w:cs="Arial"/>
                              </w:rPr>
                              <w:t>Thi công được trong môi trường có độ ẩm cao.</w:t>
                            </w:r>
                          </w:p>
                          <w:p w:rsidR="00BE107E" w:rsidRPr="001355F1" w:rsidRDefault="00BE107E" w:rsidP="00BE107E">
                            <w:pPr>
                              <w:numPr>
                                <w:ilvl w:val="0"/>
                                <w:numId w:val="6"/>
                              </w:numPr>
                              <w:tabs>
                                <w:tab w:val="clear" w:pos="417"/>
                                <w:tab w:val="num" w:pos="453"/>
                                <w:tab w:val="left" w:pos="502"/>
                              </w:tabs>
                              <w:spacing w:before="20" w:after="20"/>
                              <w:ind w:left="453" w:hanging="374"/>
                              <w:jc w:val="both"/>
                              <w:rPr>
                                <w:rFonts w:cs="Arial"/>
                              </w:rPr>
                            </w:pPr>
                            <w:r w:rsidRPr="001355F1">
                              <w:rPr>
                                <w:rFonts w:cs="Arial"/>
                              </w:rPr>
                              <w:t>Không mùi, không độc đối với sức khỏe người thi công.</w:t>
                            </w:r>
                          </w:p>
                          <w:p w:rsidR="00BE107E" w:rsidRPr="001355F1" w:rsidRDefault="00BE107E" w:rsidP="00BE107E">
                            <w:pPr>
                              <w:numPr>
                                <w:ilvl w:val="0"/>
                                <w:numId w:val="6"/>
                              </w:numPr>
                              <w:tabs>
                                <w:tab w:val="clear" w:pos="417"/>
                                <w:tab w:val="num" w:pos="453"/>
                                <w:tab w:val="left" w:pos="502"/>
                              </w:tabs>
                              <w:spacing w:before="20" w:after="20"/>
                              <w:ind w:left="453" w:hanging="374"/>
                              <w:jc w:val="both"/>
                              <w:rPr>
                                <w:rFonts w:cs="Arial"/>
                              </w:rPr>
                            </w:pPr>
                            <w:r w:rsidRPr="001355F1">
                              <w:rPr>
                                <w:rFonts w:cs="Arial"/>
                              </w:rPr>
                              <w:t>Không ăn mòn đối với cốt thép, không độc, không gây ô nhiễm nguồn nước sinh hoạt khi tiếp xúc trực tiếp với vật liệu.</w:t>
                            </w:r>
                          </w:p>
                        </w:tc>
                      </w:tr>
                    </w:tbl>
                    <w:p w:rsidR="00BE107E" w:rsidRPr="001355F1" w:rsidRDefault="00BE107E" w:rsidP="00BE107E">
                      <w:pPr>
                        <w:pStyle w:val="Heading1"/>
                        <w:spacing w:before="120" w:after="120"/>
                        <w:jc w:val="left"/>
                        <w:rPr>
                          <w:rFonts w:ascii="Arial" w:hAnsi="Arial" w:cs="Arial"/>
                          <w:sz w:val="22"/>
                          <w:szCs w:val="22"/>
                        </w:rPr>
                      </w:pPr>
                      <w:r w:rsidRPr="001355F1">
                        <w:rPr>
                          <w:rFonts w:ascii="Arial" w:hAnsi="Arial" w:cs="Arial"/>
                          <w:sz w:val="22"/>
                          <w:szCs w:val="22"/>
                        </w:rPr>
                        <w:t>Thông số sản phẩm:</w:t>
                      </w:r>
                    </w:p>
                    <w:tbl>
                      <w:tblPr>
                        <w:tblW w:w="9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7147"/>
                      </w:tblGrid>
                      <w:tr w:rsidR="00BE107E" w:rsidRPr="001355F1" w:rsidTr="00574E8E">
                        <w:trPr>
                          <w:trHeight w:val="378"/>
                        </w:trPr>
                        <w:tc>
                          <w:tcPr>
                            <w:tcW w:w="2782" w:type="dxa"/>
                            <w:tcBorders>
                              <w:top w:val="single" w:sz="8" w:space="0" w:color="auto"/>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Dạng tồn tại/màu sắc:</w:t>
                            </w:r>
                          </w:p>
                        </w:tc>
                        <w:tc>
                          <w:tcPr>
                            <w:tcW w:w="7147" w:type="dxa"/>
                            <w:tcBorders>
                              <w:top w:val="single" w:sz="8" w:space="0" w:color="auto"/>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Dạng bột khô, màu xám xi măng tự nhiên.</w:t>
                            </w:r>
                          </w:p>
                        </w:tc>
                      </w:tr>
                      <w:tr w:rsidR="00BE107E" w:rsidRPr="001355F1" w:rsidTr="00574E8E">
                        <w:trPr>
                          <w:trHeight w:val="377"/>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Đóng gói:</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25 kg/bao.</w:t>
                            </w:r>
                          </w:p>
                        </w:tc>
                      </w:tr>
                      <w:tr w:rsidR="00BE107E" w:rsidRPr="001355F1" w:rsidTr="00574E8E">
                        <w:trPr>
                          <w:trHeight w:val="358"/>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Thời gian bảo quản:</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06 tháng ở điều kiện chưa khui và bảo quản nơi khô ráo, thoáng mát.</w:t>
                            </w:r>
                          </w:p>
                        </w:tc>
                      </w:tr>
                      <w:tr w:rsidR="00BE107E" w:rsidRPr="001355F1" w:rsidTr="00574E8E">
                        <w:trPr>
                          <w:trHeight w:val="453"/>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Chủng loại:</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Có hai loại tùy theo kích thước cốt liệu:</w:t>
                            </w:r>
                          </w:p>
                          <w:p w:rsidR="00BE107E" w:rsidRPr="001355F1" w:rsidRDefault="00BE107E" w:rsidP="00574E8E">
                            <w:pPr>
                              <w:jc w:val="both"/>
                              <w:rPr>
                                <w:rFonts w:cs="Arial"/>
                              </w:rPr>
                            </w:pPr>
                            <w:r w:rsidRPr="001355F1">
                              <w:rPr>
                                <w:rFonts w:cs="Arial"/>
                                <w:b/>
                                <w:bCs/>
                              </w:rPr>
                              <w:t>BestGrout CE675</w:t>
                            </w:r>
                            <w:r w:rsidRPr="001355F1">
                              <w:rPr>
                                <w:rFonts w:cs="Arial"/>
                                <w:b/>
                                <w:bCs/>
                                <w:vertAlign w:val="superscript"/>
                              </w:rPr>
                              <w:t>1.5</w:t>
                            </w:r>
                            <w:r w:rsidRPr="001355F1">
                              <w:rPr>
                                <w:rFonts w:cs="Arial"/>
                              </w:rPr>
                              <w:t xml:space="preserve"> và </w:t>
                            </w:r>
                            <w:r w:rsidRPr="001355F1">
                              <w:rPr>
                                <w:rFonts w:cs="Arial"/>
                                <w:b/>
                                <w:bCs/>
                              </w:rPr>
                              <w:t>BestGrout CE675</w:t>
                            </w:r>
                            <w:r w:rsidRPr="001355F1">
                              <w:rPr>
                                <w:rFonts w:cs="Arial"/>
                                <w:b/>
                                <w:bCs/>
                                <w:vertAlign w:val="superscript"/>
                              </w:rPr>
                              <w:t>2.5</w:t>
                            </w:r>
                            <w:r w:rsidRPr="001355F1">
                              <w:rPr>
                                <w:rFonts w:cs="Arial"/>
                              </w:rPr>
                              <w:t>.</w:t>
                            </w:r>
                          </w:p>
                        </w:tc>
                      </w:tr>
                      <w:tr w:rsidR="00BE107E" w:rsidRPr="001355F1" w:rsidTr="00574E8E">
                        <w:trPr>
                          <w:trHeight w:val="375"/>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Khối lượng thể tích:</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1.6 kg/lít.</w:t>
                            </w:r>
                          </w:p>
                        </w:tc>
                      </w:tr>
                      <w:tr w:rsidR="00BE107E" w:rsidRPr="001355F1" w:rsidTr="00574E8E">
                        <w:trPr>
                          <w:trHeight w:val="369"/>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Khối lượng riêng: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Dạng bột khô: 2.85 kg/lít.    Dạng vữa rót: 2.30 kg/lít.</w:t>
                            </w:r>
                          </w:p>
                        </w:tc>
                      </w:tr>
                      <w:tr w:rsidR="00BE107E" w:rsidRPr="001355F1" w:rsidTr="00574E8E">
                        <w:trPr>
                          <w:trHeight w:val="396"/>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color w:val="000000"/>
                              </w:rPr>
                            </w:pPr>
                            <w:r w:rsidRPr="001355F1">
                              <w:rPr>
                                <w:rFonts w:cs="Arial"/>
                                <w:b/>
                                <w:bCs/>
                                <w:color w:val="000000"/>
                              </w:rPr>
                              <w:t>Định mức sử dụng: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color w:val="000000"/>
                              </w:rPr>
                            </w:pPr>
                            <w:r w:rsidRPr="001355F1">
                              <w:rPr>
                                <w:rFonts w:cs="Arial"/>
                                <w:color w:val="000000"/>
                              </w:rPr>
                              <w:t>1.9 kg bột khô cho 1 lít vữa trộn. Cần 76 bao cho 1m</w:t>
                            </w:r>
                            <w:r w:rsidRPr="001355F1">
                              <w:rPr>
                                <w:rFonts w:cs="Arial"/>
                                <w:color w:val="000000"/>
                                <w:vertAlign w:val="superscript"/>
                              </w:rPr>
                              <w:t>3</w:t>
                            </w:r>
                            <w:r w:rsidRPr="001355F1">
                              <w:rPr>
                                <w:rFonts w:cs="Arial"/>
                                <w:color w:val="000000"/>
                              </w:rPr>
                              <w:t xml:space="preserve"> vữa</w:t>
                            </w:r>
                          </w:p>
                        </w:tc>
                      </w:tr>
                      <w:tr w:rsidR="00BE107E" w:rsidRPr="001355F1" w:rsidTr="00574E8E">
                        <w:trPr>
                          <w:trHeight w:val="453"/>
                        </w:trPr>
                        <w:tc>
                          <w:tcPr>
                            <w:tcW w:w="2782" w:type="dxa"/>
                            <w:tcBorders>
                              <w:top w:val="nil"/>
                              <w:left w:val="nil"/>
                              <w:bottom w:val="single" w:sz="8" w:space="0" w:color="auto"/>
                              <w:right w:val="nil"/>
                            </w:tcBorders>
                            <w:tcMar>
                              <w:top w:w="85" w:type="dxa"/>
                              <w:bottom w:w="85" w:type="dxa"/>
                            </w:tcMar>
                            <w:vAlign w:val="center"/>
                          </w:tcPr>
                          <w:p w:rsidR="00BE107E" w:rsidRPr="001355F1" w:rsidRDefault="00BE107E" w:rsidP="00574E8E">
                            <w:pPr>
                              <w:jc w:val="both"/>
                              <w:rPr>
                                <w:rFonts w:cs="Arial"/>
                                <w:b/>
                                <w:bCs/>
                              </w:rPr>
                            </w:pPr>
                            <w:r w:rsidRPr="001355F1">
                              <w:rPr>
                                <w:rFonts w:cs="Arial"/>
                                <w:b/>
                                <w:bCs/>
                              </w:rPr>
                              <w:t>Nhiệt độ ứng dụng:</w:t>
                            </w:r>
                          </w:p>
                        </w:tc>
                        <w:tc>
                          <w:tcPr>
                            <w:tcW w:w="7147" w:type="dxa"/>
                            <w:tcBorders>
                              <w:top w:val="nil"/>
                              <w:left w:val="nil"/>
                              <w:bottom w:val="single" w:sz="8" w:space="0" w:color="auto"/>
                              <w:right w:val="nil"/>
                            </w:tcBorders>
                            <w:tcMar>
                              <w:top w:w="99" w:type="dxa"/>
                              <w:left w:w="57" w:type="dxa"/>
                              <w:bottom w:w="99" w:type="dxa"/>
                              <w:right w:w="57" w:type="dxa"/>
                            </w:tcMar>
                            <w:vAlign w:val="center"/>
                          </w:tcPr>
                          <w:p w:rsidR="00BE107E" w:rsidRPr="001355F1" w:rsidRDefault="00BE107E" w:rsidP="00574E8E">
                            <w:pPr>
                              <w:jc w:val="both"/>
                              <w:rPr>
                                <w:rFonts w:cs="Arial"/>
                              </w:rPr>
                            </w:pPr>
                            <w:r w:rsidRPr="001355F1">
                              <w:rPr>
                                <w:rFonts w:cs="Arial"/>
                              </w:rPr>
                              <w:t xml:space="preserve">Nhiệt độ môi trường ứng dụng tối thiểu: +15 </w:t>
                            </w:r>
                            <w:r w:rsidRPr="001355F1">
                              <w:rPr>
                                <w:rFonts w:cs="Arial"/>
                                <w:vertAlign w:val="superscript"/>
                              </w:rPr>
                              <w:t>o</w:t>
                            </w:r>
                            <w:r w:rsidRPr="001355F1">
                              <w:rPr>
                                <w:rFonts w:cs="Arial"/>
                              </w:rPr>
                              <w:t>C.</w:t>
                            </w:r>
                          </w:p>
                        </w:tc>
                      </w:tr>
                    </w:tbl>
                    <w:p w:rsidR="00BE107E" w:rsidRPr="00620AF2" w:rsidRDefault="00BE107E" w:rsidP="00BE107E">
                      <w:pPr>
                        <w:rPr>
                          <w:szCs w:val="2"/>
                        </w:rPr>
                      </w:pPr>
                    </w:p>
                    <w:p w:rsidR="00793280" w:rsidRPr="009A3C03" w:rsidRDefault="00793280" w:rsidP="009A3C03"/>
                  </w:txbxContent>
                </v:textbox>
              </v:shape>
            </w:pict>
          </mc:Fallback>
        </mc:AlternateContent>
      </w:r>
      <w:r w:rsidR="00965F0A">
        <w:rPr>
          <w:noProof/>
        </w:rPr>
        <w:drawing>
          <wp:inline distT="0" distB="0" distL="0" distR="0">
            <wp:extent cx="7562850" cy="10687050"/>
            <wp:effectExtent l="0" t="0" r="0" b="0"/>
            <wp:docPr id="10" name="Picture 3" descr="Description: Description: 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p w:rsidR="00422291" w:rsidRDefault="00D4789C">
      <w:r>
        <w:br w:type="page"/>
      </w:r>
      <w:r w:rsidR="00965F0A">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890270</wp:posOffset>
                </wp:positionH>
                <wp:positionV relativeFrom="paragraph">
                  <wp:posOffset>-621030</wp:posOffset>
                </wp:positionV>
                <wp:extent cx="6625590" cy="12075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207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7204"/>
                            </w:tblGrid>
                            <w:tr w:rsidR="00BE107E" w:rsidTr="00574E8E">
                              <w:trPr>
                                <w:trHeight w:val="368"/>
                              </w:trPr>
                              <w:tc>
                                <w:tcPr>
                                  <w:tcW w:w="2732" w:type="dxa"/>
                                  <w:tcBorders>
                                    <w:top w:val="nil"/>
                                    <w:left w:val="nil"/>
                                    <w:bottom w:val="single" w:sz="8" w:space="0" w:color="auto"/>
                                    <w:right w:val="nil"/>
                                  </w:tcBorders>
                                </w:tcPr>
                                <w:p w:rsidR="00BE107E" w:rsidRDefault="00BE107E" w:rsidP="00574E8E">
                                  <w:pPr>
                                    <w:rPr>
                                      <w:rFonts w:cs="Arial"/>
                                      <w:b/>
                                      <w:bCs/>
                                    </w:rPr>
                                  </w:pPr>
                                </w:p>
                              </w:tc>
                              <w:tc>
                                <w:tcPr>
                                  <w:tcW w:w="7204" w:type="dxa"/>
                                  <w:tcBorders>
                                    <w:top w:val="nil"/>
                                    <w:left w:val="nil"/>
                                    <w:bottom w:val="single" w:sz="8" w:space="0" w:color="auto"/>
                                    <w:right w:val="nil"/>
                                  </w:tcBorders>
                                </w:tcPr>
                                <w:p w:rsidR="00BE107E" w:rsidRDefault="00BE107E" w:rsidP="00574E8E">
                                  <w:pPr>
                                    <w:spacing w:after="240"/>
                                    <w:jc w:val="right"/>
                                    <w:rPr>
                                      <w:rFonts w:cs="Arial"/>
                                    </w:rPr>
                                  </w:pPr>
                                  <w:r>
                                    <w:rPr>
                                      <w:rFonts w:cs="Arial"/>
                                      <w:b/>
                                      <w:bCs/>
                                      <w:color w:val="FFFFFF"/>
                                      <w:highlight w:val="darkGray"/>
                                    </w:rPr>
                                    <w:t>BGCE675</w:t>
                                  </w:r>
                                  <w:r>
                                    <w:rPr>
                                      <w:rFonts w:cs="Arial"/>
                                      <w:b/>
                                      <w:bCs/>
                                      <w:color w:val="FFFFFF"/>
                                    </w:rPr>
                                    <w:t xml:space="preserve">                                                </w:t>
                                  </w:r>
                                  <w:r>
                                    <w:rPr>
                                      <w:rFonts w:cs="Arial"/>
                                    </w:rPr>
                                    <w:t>Trang 2/2</w:t>
                                  </w:r>
                                </w:p>
                              </w:tc>
                            </w:tr>
                            <w:tr w:rsidR="00BE107E" w:rsidTr="00574E8E">
                              <w:trPr>
                                <w:trHeight w:val="254"/>
                              </w:trPr>
                              <w:tc>
                                <w:tcPr>
                                  <w:tcW w:w="2732" w:type="dxa"/>
                                  <w:tcBorders>
                                    <w:top w:val="single" w:sz="8" w:space="0" w:color="auto"/>
                                    <w:left w:val="nil"/>
                                    <w:bottom w:val="single" w:sz="8" w:space="0" w:color="auto"/>
                                    <w:right w:val="nil"/>
                                  </w:tcBorders>
                                </w:tcPr>
                                <w:p w:rsidR="00BE107E" w:rsidRDefault="00BE107E" w:rsidP="00574E8E">
                                  <w:pPr>
                                    <w:rPr>
                                      <w:rFonts w:cs="Arial"/>
                                      <w:b/>
                                      <w:bCs/>
                                    </w:rPr>
                                  </w:pPr>
                                  <w:r>
                                    <w:rPr>
                                      <w:rFonts w:cs="Arial"/>
                                      <w:b/>
                                      <w:bCs/>
                                    </w:rPr>
                                    <w:t>Kháng thấm:</w:t>
                                  </w:r>
                                </w:p>
                              </w:tc>
                              <w:tc>
                                <w:tcPr>
                                  <w:tcW w:w="7204" w:type="dxa"/>
                                  <w:tcBorders>
                                    <w:top w:val="single" w:sz="8" w:space="0" w:color="auto"/>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 xml:space="preserve">Gia cường khả năng kháng nước cho kết cấu </w:t>
                                  </w:r>
                                </w:p>
                              </w:tc>
                            </w:tr>
                            <w:tr w:rsidR="00BE107E" w:rsidTr="00574E8E">
                              <w:trPr>
                                <w:trHeight w:val="240"/>
                              </w:trPr>
                              <w:tc>
                                <w:tcPr>
                                  <w:tcW w:w="2732" w:type="dxa"/>
                                  <w:tcBorders>
                                    <w:top w:val="nil"/>
                                    <w:left w:val="nil"/>
                                    <w:bottom w:val="single" w:sz="8" w:space="0" w:color="auto"/>
                                    <w:right w:val="nil"/>
                                  </w:tcBorders>
                                </w:tcPr>
                                <w:p w:rsidR="00BE107E" w:rsidRDefault="00BE107E" w:rsidP="00574E8E">
                                  <w:pPr>
                                    <w:rPr>
                                      <w:rFonts w:cs="Arial"/>
                                      <w:b/>
                                      <w:bCs/>
                                    </w:rPr>
                                  </w:pPr>
                                  <w:r>
                                    <w:rPr>
                                      <w:rFonts w:cs="Arial"/>
                                      <w:b/>
                                      <w:bCs/>
                                    </w:rPr>
                                    <w:t>Độ bền cơ học:</w:t>
                                  </w:r>
                                </w:p>
                              </w:tc>
                              <w:tc>
                                <w:tcPr>
                                  <w:tcW w:w="7204" w:type="dxa"/>
                                  <w:tcBorders>
                                    <w:top w:val="nil"/>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Tăng khả năng chịu va đập cơ học.</w:t>
                                  </w:r>
                                </w:p>
                              </w:tc>
                            </w:tr>
                            <w:tr w:rsidR="00BE107E" w:rsidTr="00574E8E">
                              <w:trPr>
                                <w:trHeight w:val="240"/>
                              </w:trPr>
                              <w:tc>
                                <w:tcPr>
                                  <w:tcW w:w="2732" w:type="dxa"/>
                                  <w:tcBorders>
                                    <w:top w:val="nil"/>
                                    <w:left w:val="nil"/>
                                    <w:bottom w:val="single" w:sz="8" w:space="0" w:color="auto"/>
                                    <w:right w:val="nil"/>
                                  </w:tcBorders>
                                </w:tcPr>
                                <w:p w:rsidR="00BE107E" w:rsidRDefault="00BE107E" w:rsidP="00574E8E">
                                  <w:pPr>
                                    <w:rPr>
                                      <w:rFonts w:cs="Arial"/>
                                      <w:b/>
                                      <w:bCs/>
                                    </w:rPr>
                                  </w:pPr>
                                  <w:r>
                                    <w:rPr>
                                      <w:rFonts w:cs="Arial"/>
                                      <w:b/>
                                      <w:bCs/>
                                    </w:rPr>
                                    <w:t>Thời gian thi công:</w:t>
                                  </w:r>
                                </w:p>
                              </w:tc>
                              <w:tc>
                                <w:tcPr>
                                  <w:tcW w:w="7204" w:type="dxa"/>
                                  <w:tcBorders>
                                    <w:top w:val="nil"/>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Trong vòng 15 phút kể từ lúc trộn.</w:t>
                                  </w:r>
                                </w:p>
                              </w:tc>
                            </w:tr>
                          </w:tbl>
                          <w:p w:rsidR="00BE107E" w:rsidRDefault="00BE107E" w:rsidP="00BE107E">
                            <w:pPr>
                              <w:spacing w:before="240"/>
                              <w:rPr>
                                <w:rFonts w:cs="Arial"/>
                              </w:rPr>
                            </w:pPr>
                            <w:r>
                              <w:rPr>
                                <w:rFonts w:cs="Arial"/>
                                <w:b/>
                                <w:bCs/>
                              </w:rPr>
                              <w:t>Thông số cơ lý:</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509"/>
                              <w:gridCol w:w="1701"/>
                              <w:gridCol w:w="1305"/>
                              <w:gridCol w:w="1390"/>
                              <w:gridCol w:w="1254"/>
                              <w:gridCol w:w="1439"/>
                            </w:tblGrid>
                            <w:tr w:rsidR="00BE107E" w:rsidTr="00574E8E">
                              <w:trPr>
                                <w:trHeight w:val="282"/>
                              </w:trPr>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Tỷ lệ nước</w:t>
                                  </w:r>
                                </w:p>
                              </w:tc>
                              <w:tc>
                                <w:tcPr>
                                  <w:tcW w:w="15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Độ chảy</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Cường độ nén*</w:t>
                                  </w:r>
                                </w:p>
                              </w:tc>
                              <w:tc>
                                <w:tcPr>
                                  <w:tcW w:w="13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1 ngày**</w:t>
                                  </w:r>
                                </w:p>
                              </w:tc>
                              <w:tc>
                                <w:tcPr>
                                  <w:tcW w:w="13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3 ngày**</w:t>
                                  </w:r>
                                </w:p>
                              </w:tc>
                              <w:tc>
                                <w:tcPr>
                                  <w:tcW w:w="12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7 ngày**</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28 ngày***</w:t>
                                  </w:r>
                                </w:p>
                              </w:tc>
                            </w:tr>
                            <w:tr w:rsidR="00BE107E" w:rsidTr="00574E8E">
                              <w:trPr>
                                <w:trHeight w:val="250"/>
                              </w:trPr>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12÷14 (%)</w:t>
                                  </w:r>
                                </w:p>
                              </w:tc>
                              <w:tc>
                                <w:tcPr>
                                  <w:tcW w:w="15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250÷320 mm</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(MPa) (Min.)</w:t>
                                  </w:r>
                                </w:p>
                              </w:tc>
                              <w:tc>
                                <w:tcPr>
                                  <w:tcW w:w="13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25</w:t>
                                  </w:r>
                                </w:p>
                              </w:tc>
                              <w:tc>
                                <w:tcPr>
                                  <w:tcW w:w="13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42</w:t>
                                  </w:r>
                                </w:p>
                              </w:tc>
                              <w:tc>
                                <w:tcPr>
                                  <w:tcW w:w="12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56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65</w:t>
                                  </w:r>
                                </w:p>
                              </w:tc>
                            </w:tr>
                          </w:tbl>
                          <w:p w:rsidR="00BE107E" w:rsidRDefault="00BE107E" w:rsidP="00BE107E">
                            <w:pPr>
                              <w:rPr>
                                <w:rFonts w:cs="Arial"/>
                              </w:rPr>
                            </w:pPr>
                            <w:r>
                              <w:rPr>
                                <w:rFonts w:cs="Arial"/>
                              </w:rPr>
                              <w:t>(*): Theo tiêu chuẩn ASTM C942-99. Mẫu 5x5x5 cm.</w:t>
                            </w:r>
                          </w:p>
                          <w:p w:rsidR="00BE107E" w:rsidRDefault="00BE107E" w:rsidP="00BE107E">
                            <w:pPr>
                              <w:rPr>
                                <w:rFonts w:cs="Arial"/>
                              </w:rPr>
                            </w:pPr>
                            <w:r>
                              <w:rPr>
                                <w:rFonts w:cs="Arial"/>
                              </w:rPr>
                              <w:t>(**): Kết quả chỉ có tính chất tham khảo.</w:t>
                            </w:r>
                          </w:p>
                          <w:p w:rsidR="00BE107E" w:rsidRDefault="00BE107E" w:rsidP="00BE107E">
                            <w:pPr>
                              <w:rPr>
                                <w:rFonts w:cs="Arial"/>
                                <w:b/>
                                <w:bCs/>
                              </w:rPr>
                            </w:pPr>
                            <w:r>
                              <w:rPr>
                                <w:rFonts w:cs="Arial"/>
                              </w:rPr>
                              <w:t>(***): Kết quả chính thức cuối cùng.</w:t>
                            </w:r>
                          </w:p>
                          <w:p w:rsidR="00BE107E" w:rsidRDefault="00BE107E" w:rsidP="00BE107E">
                            <w:pPr>
                              <w:spacing w:before="240"/>
                              <w:rPr>
                                <w:rFonts w:cs="Arial"/>
                              </w:rPr>
                            </w:pPr>
                            <w:r>
                              <w:rPr>
                                <w:rFonts w:cs="Arial"/>
                                <w:b/>
                                <w:bCs/>
                              </w:rPr>
                              <w:t>Thi công:</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8339"/>
                            </w:tblGrid>
                            <w:tr w:rsidR="00BE107E" w:rsidTr="00574E8E">
                              <w:trPr>
                                <w:trHeight w:val="974"/>
                              </w:trPr>
                              <w:tc>
                                <w:tcPr>
                                  <w:tcW w:w="1597" w:type="dxa"/>
                                  <w:tcBorders>
                                    <w:top w:val="single" w:sz="8" w:space="0" w:color="auto"/>
                                    <w:left w:val="nil"/>
                                    <w:bottom w:val="single" w:sz="8" w:space="0" w:color="auto"/>
                                    <w:right w:val="nil"/>
                                  </w:tcBorders>
                                  <w:vAlign w:val="center"/>
                                </w:tcPr>
                                <w:p w:rsidR="00BE107E" w:rsidRDefault="00BE107E" w:rsidP="00574E8E">
                                  <w:pPr>
                                    <w:rPr>
                                      <w:rFonts w:cs="Arial"/>
                                      <w:b/>
                                      <w:bCs/>
                                    </w:rPr>
                                  </w:pPr>
                                  <w:r>
                                    <w:rPr>
                                      <w:rFonts w:cs="Arial"/>
                                      <w:b/>
                                      <w:bCs/>
                                    </w:rPr>
                                    <w:t>Điều kiện bề mặt:</w:t>
                                  </w:r>
                                </w:p>
                              </w:tc>
                              <w:tc>
                                <w:tcPr>
                                  <w:tcW w:w="8339" w:type="dxa"/>
                                  <w:tcBorders>
                                    <w:top w:val="single" w:sz="8" w:space="0" w:color="auto"/>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Bề mặt phải sạch, đặc chắc, không dính dầu mỡ hoặc các tạp chất khác.</w:t>
                                  </w:r>
                                </w:p>
                                <w:p w:rsidR="00BE107E" w:rsidRDefault="00BE107E" w:rsidP="00574E8E">
                                  <w:pPr>
                                    <w:jc w:val="both"/>
                                    <w:rPr>
                                      <w:rFonts w:cs="Arial"/>
                                    </w:rPr>
                                  </w:pPr>
                                  <w:r>
                                    <w:rPr>
                                      <w:rFonts w:cs="Arial"/>
                                    </w:rPr>
                                    <w:t>Bề mặt phải được xử lý chận nước rò rỉ trước (nếu có).</w:t>
                                  </w:r>
                                </w:p>
                                <w:p w:rsidR="00BE107E" w:rsidRDefault="00BE107E" w:rsidP="00574E8E">
                                  <w:pPr>
                                    <w:jc w:val="both"/>
                                    <w:rPr>
                                      <w:rFonts w:cs="Arial"/>
                                    </w:rPr>
                                  </w:pPr>
                                  <w:r>
                                    <w:rPr>
                                      <w:rFonts w:cs="Arial"/>
                                    </w:rPr>
                                    <w:t>Các bề mặt hút nước phải được bão hòa nước bề mặt nhằm tránh hiện tượng mất nước cục bộ làm giảm độ chảy của vật liệu trong quá trình thi công.</w:t>
                                  </w:r>
                                </w:p>
                              </w:tc>
                            </w:tr>
                            <w:tr w:rsidR="00BE107E" w:rsidTr="00574E8E">
                              <w:trPr>
                                <w:trHeight w:val="1213"/>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Trộn:</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Bột BestGrout CE675 được thêm từ từ vào lượng nước trộn đã được định lượng trước để đạt độ linh động (độ sệt) cần thiết cho quá trình thi công. Tuy nhiên, thông thường, lượng nước trộn tối ưu là 13% so với trọng lượng bột (3.25 lít nước cho một bao BestGrout CE675 25 kg). Dùng máy trộn cánh khuấy có tốc độ 500-600 vòng/phút để trộn hỗn hợp cho đến khi đạt được độ đồng nhất theo yêu cầu thi công (khoảng 3 phút).</w:t>
                                  </w:r>
                                </w:p>
                              </w:tc>
                            </w:tr>
                            <w:tr w:rsidR="00BE107E" w:rsidTr="00574E8E">
                              <w:trPr>
                                <w:trHeight w:val="1692"/>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Thi công:</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Sau khi trộn đều, dùng bay sắt khuấy nhẹ trong vài giây để bọt khí thoát ra nhanh. Sau đó, hỗn hợp được rót ngay vào ván khuôn đã chuẩn bị trước một cách liên tục nhằm duy trì áp suất cần thiết cho lớp vật liệu đang đổ rót nhằm tránh hiện tượng ngậm khí trong kết cấu.</w:t>
                                  </w:r>
                                </w:p>
                                <w:p w:rsidR="00BE107E" w:rsidRDefault="00BE107E" w:rsidP="00574E8E">
                                  <w:pPr>
                                    <w:jc w:val="both"/>
                                    <w:rPr>
                                      <w:rFonts w:cs="Arial"/>
                                      <w:b/>
                                      <w:bCs/>
                                      <w:i/>
                                      <w:iCs/>
                                      <w:u w:val="single"/>
                                    </w:rPr>
                                  </w:pPr>
                                  <w:r>
                                    <w:rPr>
                                      <w:rFonts w:cs="Arial"/>
                                      <w:b/>
                                      <w:bCs/>
                                      <w:i/>
                                      <w:iCs/>
                                      <w:u w:val="single"/>
                                    </w:rPr>
                                    <w:t>Lưu ý:</w:t>
                                  </w:r>
                                </w:p>
                                <w:p w:rsidR="00BE107E" w:rsidRDefault="00BE107E" w:rsidP="00574E8E">
                                  <w:pPr>
                                    <w:jc w:val="both"/>
                                    <w:rPr>
                                      <w:rFonts w:cs="Arial"/>
                                    </w:rPr>
                                  </w:pPr>
                                  <w:r>
                                    <w:rPr>
                                      <w:rFonts w:cs="Arial"/>
                                    </w:rPr>
                                    <w:t>Ván khuôn phải được kiểm tra và đảm bảo không bị rò rỉ nước trong suốt quá trình thi công và trước khi hỗn hợp đóng rắn.</w:t>
                                  </w:r>
                                </w:p>
                                <w:p w:rsidR="00BE107E" w:rsidRDefault="00BE107E" w:rsidP="00574E8E">
                                  <w:pPr>
                                    <w:jc w:val="both"/>
                                    <w:rPr>
                                      <w:rFonts w:cs="Arial"/>
                                    </w:rPr>
                                  </w:pPr>
                                  <w:r>
                                    <w:rPr>
                                      <w:rFonts w:cs="Arial"/>
                                    </w:rPr>
                                    <w:t>Không sử dụng lượng vật liệu đã quá thời gian cho phép thi công.</w:t>
                                  </w:r>
                                </w:p>
                              </w:tc>
                            </w:tr>
                            <w:tr w:rsidR="00BE107E" w:rsidTr="00574E8E">
                              <w:trPr>
                                <w:trHeight w:val="1931"/>
                              </w:trPr>
                              <w:tc>
                                <w:tcPr>
                                  <w:tcW w:w="1597" w:type="dxa"/>
                                  <w:tcBorders>
                                    <w:top w:val="nil"/>
                                    <w:left w:val="nil"/>
                                    <w:bottom w:val="single" w:sz="8" w:space="0" w:color="auto"/>
                                    <w:right w:val="nil"/>
                                  </w:tcBorders>
                                  <w:vAlign w:val="center"/>
                                </w:tcPr>
                                <w:p w:rsidR="00BE107E" w:rsidRDefault="00BE107E" w:rsidP="00574E8E">
                                  <w:pPr>
                                    <w:rPr>
                                      <w:rFonts w:cs="Arial"/>
                                      <w:b/>
                                      <w:bCs/>
                                      <w:color w:val="000000"/>
                                    </w:rPr>
                                  </w:pPr>
                                  <w:r>
                                    <w:rPr>
                                      <w:rFonts w:cs="Arial"/>
                                      <w:b/>
                                      <w:bCs/>
                                      <w:color w:val="000000"/>
                                    </w:rPr>
                                    <w:t>Lưu ý quan trọng:</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color w:val="000000"/>
                                    </w:rPr>
                                  </w:pPr>
                                  <w:r>
                                    <w:rPr>
                                      <w:rFonts w:cs="Arial"/>
                                      <w:color w:val="000000"/>
                                    </w:rPr>
                                    <w:t>Sản phẩm được ứng dụng cho các kết cấu có độ hở tối thiểu 12 mm đối với BestGrout CE675</w:t>
                                  </w:r>
                                  <w:r>
                                    <w:rPr>
                                      <w:rFonts w:cs="Arial"/>
                                      <w:color w:val="000000"/>
                                      <w:vertAlign w:val="superscript"/>
                                    </w:rPr>
                                    <w:t>2.5</w:t>
                                  </w:r>
                                  <w:r>
                                    <w:rPr>
                                      <w:rFonts w:cs="Arial"/>
                                      <w:color w:val="000000"/>
                                    </w:rPr>
                                    <w:t xml:space="preserve"> và 8 mm đối với BestGrout CE675</w:t>
                                  </w:r>
                                  <w:r>
                                    <w:rPr>
                                      <w:rFonts w:cs="Arial"/>
                                      <w:color w:val="000000"/>
                                      <w:vertAlign w:val="superscript"/>
                                    </w:rPr>
                                    <w:t>1.5</w:t>
                                  </w:r>
                                  <w:r>
                                    <w:rPr>
                                      <w:rFonts w:cs="Arial"/>
                                      <w:color w:val="000000"/>
                                    </w:rPr>
                                    <w:t>.</w:t>
                                  </w:r>
                                </w:p>
                                <w:p w:rsidR="00BE107E" w:rsidRDefault="00BE107E" w:rsidP="00574E8E">
                                  <w:pPr>
                                    <w:jc w:val="both"/>
                                    <w:rPr>
                                      <w:rFonts w:cs="Arial"/>
                                      <w:color w:val="000000"/>
                                    </w:rPr>
                                  </w:pPr>
                                  <w:r>
                                    <w:rPr>
                                      <w:rFonts w:cs="Arial"/>
                                      <w:color w:val="000000"/>
                                    </w:rPr>
                                    <w:t>Quy trình bảo dưỡng phải được đảm bảo nghiêm ngặt như các sản phẩm có nguồn gốc từ xi măng khác.</w:t>
                                  </w:r>
                                </w:p>
                                <w:p w:rsidR="00BE107E" w:rsidRDefault="00BE107E" w:rsidP="00574E8E">
                                  <w:pPr>
                                    <w:jc w:val="both"/>
                                    <w:rPr>
                                      <w:rFonts w:cs="Arial"/>
                                      <w:color w:val="000000"/>
                                    </w:rPr>
                                  </w:pPr>
                                  <w:r>
                                    <w:rPr>
                                      <w:rFonts w:cs="Arial"/>
                                      <w:color w:val="000000"/>
                                    </w:rPr>
                                    <w:t>Khi ứng dụng cho các kết cấu lớn có độ dày lớn hơn 60 mm, nhằm tiết kiệm vật tư và giảm nhiệt lượng thủy phân, thủy hóa, nên thêm cốt liệu kích thước lớn được chọn lọc kỹ như: sỏi, đá 1x1, … Lượng cốt liệu kích thước lớn thêm vào từ 50÷100% và lượng nước trộn tối đa không quá 14% so với trọng lượng BestGrout CE675 ban đầu. Phải tiến hành thử nghiệm trước khi sử dụng.</w:t>
                                  </w:r>
                                </w:p>
                              </w:tc>
                            </w:tr>
                            <w:tr w:rsidR="00BE107E" w:rsidTr="00574E8E">
                              <w:trPr>
                                <w:trHeight w:val="250"/>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Vệ sinh:</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Vệ sinh dung cụ bằng nước sau khi thi công và trước khi vật liệu đóng rắn.</w:t>
                                  </w:r>
                                </w:p>
                              </w:tc>
                            </w:tr>
                            <w:tr w:rsidR="00BE107E" w:rsidTr="00574E8E">
                              <w:trPr>
                                <w:trHeight w:val="959"/>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An toàn:</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Vật liệu có tính kiềm do đó có thể gây dị ứng da khi tiếp xúc trực tiếp. Khi thi công nên mang găng tay cao su, kính bảo hộ lao động và khẩu trang. Nếu sản phẩm bị văng vào mắt, phải rửa bằng nước sạch nhiều lần và đến cơ quan y tế nơi gần nhất để được điều trị kịp thời và đúng cách.</w:t>
                                  </w:r>
                                </w:p>
                              </w:tc>
                            </w:tr>
                          </w:tbl>
                          <w:p w:rsidR="00BE107E" w:rsidRDefault="00BE107E" w:rsidP="00BE107E"/>
                          <w:p w:rsidR="00997F4F" w:rsidRPr="00620AF2" w:rsidRDefault="00997F4F" w:rsidP="00997F4F">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997F4F" w:rsidRPr="00B4503F" w:rsidTr="00997F4F">
                              <w:trPr>
                                <w:trHeight w:val="817"/>
                              </w:trPr>
                              <w:tc>
                                <w:tcPr>
                                  <w:tcW w:w="1134" w:type="dxa"/>
                                  <w:tcMar>
                                    <w:top w:w="28" w:type="dxa"/>
                                    <w:left w:w="0" w:type="dxa"/>
                                    <w:bottom w:w="28" w:type="dxa"/>
                                    <w:right w:w="0" w:type="dxa"/>
                                  </w:tcMar>
                                  <w:vAlign w:val="center"/>
                                </w:tcPr>
                                <w:p w:rsidR="00997F4F" w:rsidRPr="00AA4797" w:rsidRDefault="00997F4F"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997F4F" w:rsidRPr="00AA4797" w:rsidRDefault="00997F4F"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D4789C" w:rsidRPr="009A3C03" w:rsidRDefault="00D4789C" w:rsidP="00D4789C"/>
                        </w:txbxContent>
                      </wps:txbx>
                      <wps:bodyPr rot="0" vert="horz" wrap="square" lIns="72000" tIns="792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0.1pt;margin-top:-48.9pt;width:521.7pt;height:95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" filled="f" stroked="f">
                <v:textbox inset="2mm,22mm,7mm,2mm">
                  <w:txbxContent>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7204"/>
                      </w:tblGrid>
                      <w:tr w:rsidR="00BE107E" w:rsidTr="00574E8E">
                        <w:trPr>
                          <w:trHeight w:val="368"/>
                        </w:trPr>
                        <w:tc>
                          <w:tcPr>
                            <w:tcW w:w="2732" w:type="dxa"/>
                            <w:tcBorders>
                              <w:top w:val="nil"/>
                              <w:left w:val="nil"/>
                              <w:bottom w:val="single" w:sz="8" w:space="0" w:color="auto"/>
                              <w:right w:val="nil"/>
                            </w:tcBorders>
                          </w:tcPr>
                          <w:p w:rsidR="00BE107E" w:rsidRDefault="00BE107E" w:rsidP="00574E8E">
                            <w:pPr>
                              <w:rPr>
                                <w:rFonts w:cs="Arial"/>
                                <w:b/>
                                <w:bCs/>
                              </w:rPr>
                            </w:pPr>
                          </w:p>
                        </w:tc>
                        <w:tc>
                          <w:tcPr>
                            <w:tcW w:w="7204" w:type="dxa"/>
                            <w:tcBorders>
                              <w:top w:val="nil"/>
                              <w:left w:val="nil"/>
                              <w:bottom w:val="single" w:sz="8" w:space="0" w:color="auto"/>
                              <w:right w:val="nil"/>
                            </w:tcBorders>
                          </w:tcPr>
                          <w:p w:rsidR="00BE107E" w:rsidRDefault="00BE107E" w:rsidP="00574E8E">
                            <w:pPr>
                              <w:spacing w:after="240"/>
                              <w:jc w:val="right"/>
                              <w:rPr>
                                <w:rFonts w:cs="Arial"/>
                              </w:rPr>
                            </w:pPr>
                            <w:r>
                              <w:rPr>
                                <w:rFonts w:cs="Arial"/>
                                <w:b/>
                                <w:bCs/>
                                <w:color w:val="FFFFFF"/>
                                <w:highlight w:val="darkGray"/>
                              </w:rPr>
                              <w:t>BGCE675</w:t>
                            </w:r>
                            <w:r>
                              <w:rPr>
                                <w:rFonts w:cs="Arial"/>
                                <w:b/>
                                <w:bCs/>
                                <w:color w:val="FFFFFF"/>
                              </w:rPr>
                              <w:t xml:space="preserve">                                                </w:t>
                            </w:r>
                            <w:r>
                              <w:rPr>
                                <w:rFonts w:cs="Arial"/>
                              </w:rPr>
                              <w:t>Trang 2/2</w:t>
                            </w:r>
                          </w:p>
                        </w:tc>
                      </w:tr>
                      <w:tr w:rsidR="00BE107E" w:rsidTr="00574E8E">
                        <w:trPr>
                          <w:trHeight w:val="254"/>
                        </w:trPr>
                        <w:tc>
                          <w:tcPr>
                            <w:tcW w:w="2732" w:type="dxa"/>
                            <w:tcBorders>
                              <w:top w:val="single" w:sz="8" w:space="0" w:color="auto"/>
                              <w:left w:val="nil"/>
                              <w:bottom w:val="single" w:sz="8" w:space="0" w:color="auto"/>
                              <w:right w:val="nil"/>
                            </w:tcBorders>
                          </w:tcPr>
                          <w:p w:rsidR="00BE107E" w:rsidRDefault="00BE107E" w:rsidP="00574E8E">
                            <w:pPr>
                              <w:rPr>
                                <w:rFonts w:cs="Arial"/>
                                <w:b/>
                                <w:bCs/>
                              </w:rPr>
                            </w:pPr>
                            <w:r>
                              <w:rPr>
                                <w:rFonts w:cs="Arial"/>
                                <w:b/>
                                <w:bCs/>
                              </w:rPr>
                              <w:t>Kháng thấm:</w:t>
                            </w:r>
                          </w:p>
                        </w:tc>
                        <w:tc>
                          <w:tcPr>
                            <w:tcW w:w="7204" w:type="dxa"/>
                            <w:tcBorders>
                              <w:top w:val="single" w:sz="8" w:space="0" w:color="auto"/>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 xml:space="preserve">Gia cường khả năng kháng nước cho kết cấu </w:t>
                            </w:r>
                          </w:p>
                        </w:tc>
                      </w:tr>
                      <w:tr w:rsidR="00BE107E" w:rsidTr="00574E8E">
                        <w:trPr>
                          <w:trHeight w:val="240"/>
                        </w:trPr>
                        <w:tc>
                          <w:tcPr>
                            <w:tcW w:w="2732" w:type="dxa"/>
                            <w:tcBorders>
                              <w:top w:val="nil"/>
                              <w:left w:val="nil"/>
                              <w:bottom w:val="single" w:sz="8" w:space="0" w:color="auto"/>
                              <w:right w:val="nil"/>
                            </w:tcBorders>
                          </w:tcPr>
                          <w:p w:rsidR="00BE107E" w:rsidRDefault="00BE107E" w:rsidP="00574E8E">
                            <w:pPr>
                              <w:rPr>
                                <w:rFonts w:cs="Arial"/>
                                <w:b/>
                                <w:bCs/>
                              </w:rPr>
                            </w:pPr>
                            <w:r>
                              <w:rPr>
                                <w:rFonts w:cs="Arial"/>
                                <w:b/>
                                <w:bCs/>
                              </w:rPr>
                              <w:t>Độ bền cơ học:</w:t>
                            </w:r>
                          </w:p>
                        </w:tc>
                        <w:tc>
                          <w:tcPr>
                            <w:tcW w:w="7204" w:type="dxa"/>
                            <w:tcBorders>
                              <w:top w:val="nil"/>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Tăng khả năng chịu va đập cơ học.</w:t>
                            </w:r>
                          </w:p>
                        </w:tc>
                      </w:tr>
                      <w:tr w:rsidR="00BE107E" w:rsidTr="00574E8E">
                        <w:trPr>
                          <w:trHeight w:val="240"/>
                        </w:trPr>
                        <w:tc>
                          <w:tcPr>
                            <w:tcW w:w="2732" w:type="dxa"/>
                            <w:tcBorders>
                              <w:top w:val="nil"/>
                              <w:left w:val="nil"/>
                              <w:bottom w:val="single" w:sz="8" w:space="0" w:color="auto"/>
                              <w:right w:val="nil"/>
                            </w:tcBorders>
                          </w:tcPr>
                          <w:p w:rsidR="00BE107E" w:rsidRDefault="00BE107E" w:rsidP="00574E8E">
                            <w:pPr>
                              <w:rPr>
                                <w:rFonts w:cs="Arial"/>
                                <w:b/>
                                <w:bCs/>
                              </w:rPr>
                            </w:pPr>
                            <w:r>
                              <w:rPr>
                                <w:rFonts w:cs="Arial"/>
                                <w:b/>
                                <w:bCs/>
                              </w:rPr>
                              <w:t>Thời gian thi công:</w:t>
                            </w:r>
                          </w:p>
                        </w:tc>
                        <w:tc>
                          <w:tcPr>
                            <w:tcW w:w="7204" w:type="dxa"/>
                            <w:tcBorders>
                              <w:top w:val="nil"/>
                              <w:left w:val="nil"/>
                              <w:bottom w:val="single" w:sz="8" w:space="0" w:color="auto"/>
                              <w:right w:val="nil"/>
                            </w:tcBorders>
                            <w:tcMar>
                              <w:top w:w="85" w:type="dxa"/>
                              <w:left w:w="57" w:type="dxa"/>
                              <w:bottom w:w="85" w:type="dxa"/>
                              <w:right w:w="57" w:type="dxa"/>
                            </w:tcMar>
                          </w:tcPr>
                          <w:p w:rsidR="00BE107E" w:rsidRDefault="00BE107E" w:rsidP="00574E8E">
                            <w:pPr>
                              <w:rPr>
                                <w:rFonts w:cs="Arial"/>
                              </w:rPr>
                            </w:pPr>
                            <w:r>
                              <w:rPr>
                                <w:rFonts w:cs="Arial"/>
                              </w:rPr>
                              <w:t>Trong vòng 15 phút kể từ lúc trộn.</w:t>
                            </w:r>
                          </w:p>
                        </w:tc>
                      </w:tr>
                    </w:tbl>
                    <w:p w:rsidR="00BE107E" w:rsidRDefault="00BE107E" w:rsidP="00BE107E">
                      <w:pPr>
                        <w:spacing w:before="240"/>
                        <w:rPr>
                          <w:rFonts w:cs="Arial"/>
                        </w:rPr>
                      </w:pPr>
                      <w:r>
                        <w:rPr>
                          <w:rFonts w:cs="Arial"/>
                          <w:b/>
                          <w:bCs/>
                        </w:rPr>
                        <w:t>Thông số cơ lý:</w:t>
                      </w:r>
                    </w:p>
                    <w:tbl>
                      <w:tblPr>
                        <w:tblW w:w="9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4"/>
                        <w:gridCol w:w="1509"/>
                        <w:gridCol w:w="1701"/>
                        <w:gridCol w:w="1305"/>
                        <w:gridCol w:w="1390"/>
                        <w:gridCol w:w="1254"/>
                        <w:gridCol w:w="1439"/>
                      </w:tblGrid>
                      <w:tr w:rsidR="00BE107E" w:rsidTr="00574E8E">
                        <w:trPr>
                          <w:trHeight w:val="282"/>
                        </w:trPr>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Tỷ lệ nước</w:t>
                            </w:r>
                          </w:p>
                        </w:tc>
                        <w:tc>
                          <w:tcPr>
                            <w:tcW w:w="15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Độ chảy</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Cường độ nén*</w:t>
                            </w:r>
                          </w:p>
                        </w:tc>
                        <w:tc>
                          <w:tcPr>
                            <w:tcW w:w="13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1 ngày**</w:t>
                            </w:r>
                          </w:p>
                        </w:tc>
                        <w:tc>
                          <w:tcPr>
                            <w:tcW w:w="13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3 ngày**</w:t>
                            </w:r>
                          </w:p>
                        </w:tc>
                        <w:tc>
                          <w:tcPr>
                            <w:tcW w:w="12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7 ngày**</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28 ngày***</w:t>
                            </w:r>
                          </w:p>
                        </w:tc>
                      </w:tr>
                      <w:tr w:rsidR="00BE107E" w:rsidTr="00574E8E">
                        <w:trPr>
                          <w:trHeight w:val="250"/>
                        </w:trPr>
                        <w:tc>
                          <w:tcPr>
                            <w:tcW w:w="12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12÷14 (%)</w:t>
                            </w:r>
                          </w:p>
                        </w:tc>
                        <w:tc>
                          <w:tcPr>
                            <w:tcW w:w="15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250÷320 mm</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(MPa) (Min.)</w:t>
                            </w:r>
                          </w:p>
                        </w:tc>
                        <w:tc>
                          <w:tcPr>
                            <w:tcW w:w="13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25</w:t>
                            </w:r>
                          </w:p>
                        </w:tc>
                        <w:tc>
                          <w:tcPr>
                            <w:tcW w:w="13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42</w:t>
                            </w:r>
                          </w:p>
                        </w:tc>
                        <w:tc>
                          <w:tcPr>
                            <w:tcW w:w="125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56</w:t>
                            </w:r>
                          </w:p>
                        </w:tc>
                        <w:tc>
                          <w:tcPr>
                            <w:tcW w:w="14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E107E" w:rsidRDefault="00BE107E" w:rsidP="00574E8E">
                            <w:pPr>
                              <w:jc w:val="center"/>
                              <w:rPr>
                                <w:rFonts w:cs="Arial"/>
                              </w:rPr>
                            </w:pPr>
                            <w:r>
                              <w:rPr>
                                <w:rFonts w:cs="Arial"/>
                              </w:rPr>
                              <w:t>65</w:t>
                            </w:r>
                          </w:p>
                        </w:tc>
                      </w:tr>
                    </w:tbl>
                    <w:p w:rsidR="00BE107E" w:rsidRDefault="00BE107E" w:rsidP="00BE107E">
                      <w:pPr>
                        <w:rPr>
                          <w:rFonts w:cs="Arial"/>
                        </w:rPr>
                      </w:pPr>
                      <w:r>
                        <w:rPr>
                          <w:rFonts w:cs="Arial"/>
                        </w:rPr>
                        <w:t>(*): Theo tiêu chuẩn ASTM C942-99. Mẫu 5x5x5 cm.</w:t>
                      </w:r>
                    </w:p>
                    <w:p w:rsidR="00BE107E" w:rsidRDefault="00BE107E" w:rsidP="00BE107E">
                      <w:pPr>
                        <w:rPr>
                          <w:rFonts w:cs="Arial"/>
                        </w:rPr>
                      </w:pPr>
                      <w:r>
                        <w:rPr>
                          <w:rFonts w:cs="Arial"/>
                        </w:rPr>
                        <w:t>(**): Kết quả chỉ có tính chất tham khảo.</w:t>
                      </w:r>
                    </w:p>
                    <w:p w:rsidR="00BE107E" w:rsidRDefault="00BE107E" w:rsidP="00BE107E">
                      <w:pPr>
                        <w:rPr>
                          <w:rFonts w:cs="Arial"/>
                          <w:b/>
                          <w:bCs/>
                        </w:rPr>
                      </w:pPr>
                      <w:r>
                        <w:rPr>
                          <w:rFonts w:cs="Arial"/>
                        </w:rPr>
                        <w:t>(***): Kết quả chính thức cuối cùng.</w:t>
                      </w:r>
                    </w:p>
                    <w:p w:rsidR="00BE107E" w:rsidRDefault="00BE107E" w:rsidP="00BE107E">
                      <w:pPr>
                        <w:spacing w:before="240"/>
                        <w:rPr>
                          <w:rFonts w:cs="Arial"/>
                        </w:rPr>
                      </w:pPr>
                      <w:r>
                        <w:rPr>
                          <w:rFonts w:cs="Arial"/>
                          <w:b/>
                          <w:bCs/>
                        </w:rPr>
                        <w:t>Thi công:</w:t>
                      </w: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8339"/>
                      </w:tblGrid>
                      <w:tr w:rsidR="00BE107E" w:rsidTr="00574E8E">
                        <w:trPr>
                          <w:trHeight w:val="974"/>
                        </w:trPr>
                        <w:tc>
                          <w:tcPr>
                            <w:tcW w:w="1597" w:type="dxa"/>
                            <w:tcBorders>
                              <w:top w:val="single" w:sz="8" w:space="0" w:color="auto"/>
                              <w:left w:val="nil"/>
                              <w:bottom w:val="single" w:sz="8" w:space="0" w:color="auto"/>
                              <w:right w:val="nil"/>
                            </w:tcBorders>
                            <w:vAlign w:val="center"/>
                          </w:tcPr>
                          <w:p w:rsidR="00BE107E" w:rsidRDefault="00BE107E" w:rsidP="00574E8E">
                            <w:pPr>
                              <w:rPr>
                                <w:rFonts w:cs="Arial"/>
                                <w:b/>
                                <w:bCs/>
                              </w:rPr>
                            </w:pPr>
                            <w:r>
                              <w:rPr>
                                <w:rFonts w:cs="Arial"/>
                                <w:b/>
                                <w:bCs/>
                              </w:rPr>
                              <w:t>Điều kiện bề mặt:</w:t>
                            </w:r>
                          </w:p>
                        </w:tc>
                        <w:tc>
                          <w:tcPr>
                            <w:tcW w:w="8339" w:type="dxa"/>
                            <w:tcBorders>
                              <w:top w:val="single" w:sz="8" w:space="0" w:color="auto"/>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Bề mặt phải sạch, đặc chắc, không dính dầu mỡ hoặc các tạp chất khác.</w:t>
                            </w:r>
                          </w:p>
                          <w:p w:rsidR="00BE107E" w:rsidRDefault="00BE107E" w:rsidP="00574E8E">
                            <w:pPr>
                              <w:jc w:val="both"/>
                              <w:rPr>
                                <w:rFonts w:cs="Arial"/>
                              </w:rPr>
                            </w:pPr>
                            <w:r>
                              <w:rPr>
                                <w:rFonts w:cs="Arial"/>
                              </w:rPr>
                              <w:t>Bề mặt phải được xử lý chận nước rò rỉ trước (nếu có).</w:t>
                            </w:r>
                          </w:p>
                          <w:p w:rsidR="00BE107E" w:rsidRDefault="00BE107E" w:rsidP="00574E8E">
                            <w:pPr>
                              <w:jc w:val="both"/>
                              <w:rPr>
                                <w:rFonts w:cs="Arial"/>
                              </w:rPr>
                            </w:pPr>
                            <w:r>
                              <w:rPr>
                                <w:rFonts w:cs="Arial"/>
                              </w:rPr>
                              <w:t>Các bề mặt hút nước phải được bão hòa nước bề mặt nhằm tránh hiện tượng mất nước cục bộ làm giảm độ chảy của vật liệu trong quá trình thi công.</w:t>
                            </w:r>
                          </w:p>
                        </w:tc>
                      </w:tr>
                      <w:tr w:rsidR="00BE107E" w:rsidTr="00574E8E">
                        <w:trPr>
                          <w:trHeight w:val="1213"/>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Trộn:</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Bột BestGrout CE675 được thêm từ từ vào lượng nước trộn đã được định lượng trước để đạt độ linh động (độ sệt) cần thiết cho quá trình thi công. Tuy nhiên, thông thường, lượng nước trộn tối ưu là 13% so với trọng lượng bột (3.25 lít nước cho một bao BestGrout CE675 25 kg). Dùng máy trộn cánh khuấy có tốc độ 500-600 vòng/phút để trộn hỗn hợp cho đến khi đạt được độ đồng nhất theo yêu cầu thi công (khoảng 3 phút).</w:t>
                            </w:r>
                          </w:p>
                        </w:tc>
                      </w:tr>
                      <w:tr w:rsidR="00BE107E" w:rsidTr="00574E8E">
                        <w:trPr>
                          <w:trHeight w:val="1692"/>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Thi công:</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Sau khi trộn đều, dùng bay sắt khuấy nhẹ trong vài giây để bọt khí thoát ra nhanh. Sau đó, hỗn hợp được rót ngay vào ván khuôn đã chuẩn bị trước một cách liên tục nhằm duy trì áp suất cần thiết cho lớp vật liệu đang đổ rót nhằm tránh hiện tượng ngậm khí trong kết cấu.</w:t>
                            </w:r>
                          </w:p>
                          <w:p w:rsidR="00BE107E" w:rsidRDefault="00BE107E" w:rsidP="00574E8E">
                            <w:pPr>
                              <w:jc w:val="both"/>
                              <w:rPr>
                                <w:rFonts w:cs="Arial"/>
                                <w:b/>
                                <w:bCs/>
                                <w:i/>
                                <w:iCs/>
                                <w:u w:val="single"/>
                              </w:rPr>
                            </w:pPr>
                            <w:r>
                              <w:rPr>
                                <w:rFonts w:cs="Arial"/>
                                <w:b/>
                                <w:bCs/>
                                <w:i/>
                                <w:iCs/>
                                <w:u w:val="single"/>
                              </w:rPr>
                              <w:t>Lưu ý:</w:t>
                            </w:r>
                          </w:p>
                          <w:p w:rsidR="00BE107E" w:rsidRDefault="00BE107E" w:rsidP="00574E8E">
                            <w:pPr>
                              <w:jc w:val="both"/>
                              <w:rPr>
                                <w:rFonts w:cs="Arial"/>
                              </w:rPr>
                            </w:pPr>
                            <w:r>
                              <w:rPr>
                                <w:rFonts w:cs="Arial"/>
                              </w:rPr>
                              <w:t>Ván khuôn phải được kiểm tra và đảm bảo không bị rò rỉ nước trong suốt quá trình thi công và trước khi hỗn hợp đóng rắn.</w:t>
                            </w:r>
                          </w:p>
                          <w:p w:rsidR="00BE107E" w:rsidRDefault="00BE107E" w:rsidP="00574E8E">
                            <w:pPr>
                              <w:jc w:val="both"/>
                              <w:rPr>
                                <w:rFonts w:cs="Arial"/>
                              </w:rPr>
                            </w:pPr>
                            <w:r>
                              <w:rPr>
                                <w:rFonts w:cs="Arial"/>
                              </w:rPr>
                              <w:t>Không sử dụng lượng vật liệu đã quá thời gian cho phép thi công.</w:t>
                            </w:r>
                          </w:p>
                        </w:tc>
                      </w:tr>
                      <w:tr w:rsidR="00BE107E" w:rsidTr="00574E8E">
                        <w:trPr>
                          <w:trHeight w:val="1931"/>
                        </w:trPr>
                        <w:tc>
                          <w:tcPr>
                            <w:tcW w:w="1597" w:type="dxa"/>
                            <w:tcBorders>
                              <w:top w:val="nil"/>
                              <w:left w:val="nil"/>
                              <w:bottom w:val="single" w:sz="8" w:space="0" w:color="auto"/>
                              <w:right w:val="nil"/>
                            </w:tcBorders>
                            <w:vAlign w:val="center"/>
                          </w:tcPr>
                          <w:p w:rsidR="00BE107E" w:rsidRDefault="00BE107E" w:rsidP="00574E8E">
                            <w:pPr>
                              <w:rPr>
                                <w:rFonts w:cs="Arial"/>
                                <w:b/>
                                <w:bCs/>
                                <w:color w:val="000000"/>
                              </w:rPr>
                            </w:pPr>
                            <w:r>
                              <w:rPr>
                                <w:rFonts w:cs="Arial"/>
                                <w:b/>
                                <w:bCs/>
                                <w:color w:val="000000"/>
                              </w:rPr>
                              <w:t>Lưu ý quan trọng:</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color w:val="000000"/>
                              </w:rPr>
                            </w:pPr>
                            <w:r>
                              <w:rPr>
                                <w:rFonts w:cs="Arial"/>
                                <w:color w:val="000000"/>
                              </w:rPr>
                              <w:t>Sản phẩm được ứng dụng cho các kết cấu có độ hở tối thiểu 12 mm đối với BestGrout CE675</w:t>
                            </w:r>
                            <w:r>
                              <w:rPr>
                                <w:rFonts w:cs="Arial"/>
                                <w:color w:val="000000"/>
                                <w:vertAlign w:val="superscript"/>
                              </w:rPr>
                              <w:t>2.5</w:t>
                            </w:r>
                            <w:r>
                              <w:rPr>
                                <w:rFonts w:cs="Arial"/>
                                <w:color w:val="000000"/>
                              </w:rPr>
                              <w:t xml:space="preserve"> và 8 mm đối với BestGrout CE675</w:t>
                            </w:r>
                            <w:r>
                              <w:rPr>
                                <w:rFonts w:cs="Arial"/>
                                <w:color w:val="000000"/>
                                <w:vertAlign w:val="superscript"/>
                              </w:rPr>
                              <w:t>1.5</w:t>
                            </w:r>
                            <w:r>
                              <w:rPr>
                                <w:rFonts w:cs="Arial"/>
                                <w:color w:val="000000"/>
                              </w:rPr>
                              <w:t>.</w:t>
                            </w:r>
                          </w:p>
                          <w:p w:rsidR="00BE107E" w:rsidRDefault="00BE107E" w:rsidP="00574E8E">
                            <w:pPr>
                              <w:jc w:val="both"/>
                              <w:rPr>
                                <w:rFonts w:cs="Arial"/>
                                <w:color w:val="000000"/>
                              </w:rPr>
                            </w:pPr>
                            <w:r>
                              <w:rPr>
                                <w:rFonts w:cs="Arial"/>
                                <w:color w:val="000000"/>
                              </w:rPr>
                              <w:t>Quy trình bảo dưỡng phải được đảm bảo nghiêm ngặt như các sản phẩm có nguồn gốc từ xi măng khác.</w:t>
                            </w:r>
                          </w:p>
                          <w:p w:rsidR="00BE107E" w:rsidRDefault="00BE107E" w:rsidP="00574E8E">
                            <w:pPr>
                              <w:jc w:val="both"/>
                              <w:rPr>
                                <w:rFonts w:cs="Arial"/>
                                <w:color w:val="000000"/>
                              </w:rPr>
                            </w:pPr>
                            <w:r>
                              <w:rPr>
                                <w:rFonts w:cs="Arial"/>
                                <w:color w:val="000000"/>
                              </w:rPr>
                              <w:t>Khi ứng dụng cho các kết cấu lớn có độ dày lớn hơn 60 mm, nhằm tiết kiệm vật tư và giảm nhiệt lượng thủy phân, thủy hóa, nên thêm cốt liệu kích thước lớn được chọn lọc kỹ như: sỏi, đá 1x1, … Lượng cốt liệu kích thước lớn thêm vào từ 50÷100% và lượng nước trộn tối đa không quá 14% so với trọng lượng BestGrout CE675 ban đầu. Phải tiến hành thử nghiệm trước khi sử dụng.</w:t>
                            </w:r>
                          </w:p>
                        </w:tc>
                      </w:tr>
                      <w:tr w:rsidR="00BE107E" w:rsidTr="00574E8E">
                        <w:trPr>
                          <w:trHeight w:val="250"/>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Vệ sinh:</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Vệ sinh dung cụ bằng nước sau khi thi công và trước khi vật liệu đóng rắn.</w:t>
                            </w:r>
                          </w:p>
                        </w:tc>
                      </w:tr>
                      <w:tr w:rsidR="00BE107E" w:rsidTr="00574E8E">
                        <w:trPr>
                          <w:trHeight w:val="959"/>
                        </w:trPr>
                        <w:tc>
                          <w:tcPr>
                            <w:tcW w:w="1597" w:type="dxa"/>
                            <w:tcBorders>
                              <w:top w:val="nil"/>
                              <w:left w:val="nil"/>
                              <w:bottom w:val="single" w:sz="8" w:space="0" w:color="auto"/>
                              <w:right w:val="nil"/>
                            </w:tcBorders>
                            <w:vAlign w:val="center"/>
                          </w:tcPr>
                          <w:p w:rsidR="00BE107E" w:rsidRDefault="00BE107E" w:rsidP="00574E8E">
                            <w:pPr>
                              <w:rPr>
                                <w:rFonts w:cs="Arial"/>
                                <w:b/>
                                <w:bCs/>
                              </w:rPr>
                            </w:pPr>
                            <w:r>
                              <w:rPr>
                                <w:rFonts w:cs="Arial"/>
                                <w:b/>
                                <w:bCs/>
                              </w:rPr>
                              <w:t>An toàn:</w:t>
                            </w:r>
                          </w:p>
                        </w:tc>
                        <w:tc>
                          <w:tcPr>
                            <w:tcW w:w="8339" w:type="dxa"/>
                            <w:tcBorders>
                              <w:top w:val="nil"/>
                              <w:left w:val="nil"/>
                              <w:bottom w:val="single" w:sz="8" w:space="0" w:color="auto"/>
                              <w:right w:val="nil"/>
                            </w:tcBorders>
                            <w:tcMar>
                              <w:top w:w="99" w:type="dxa"/>
                              <w:left w:w="57" w:type="dxa"/>
                              <w:bottom w:w="99" w:type="dxa"/>
                              <w:right w:w="57" w:type="dxa"/>
                            </w:tcMar>
                          </w:tcPr>
                          <w:p w:rsidR="00BE107E" w:rsidRDefault="00BE107E" w:rsidP="00574E8E">
                            <w:pPr>
                              <w:jc w:val="both"/>
                              <w:rPr>
                                <w:rFonts w:cs="Arial"/>
                              </w:rPr>
                            </w:pPr>
                            <w:r>
                              <w:rPr>
                                <w:rFonts w:cs="Arial"/>
                              </w:rPr>
                              <w:t>Vật liệu có tính kiềm do đó có thể gây dị ứng da khi tiếp xúc trực tiếp. Khi thi công nên mang găng tay cao su, kính bảo hộ lao động và khẩu trang. Nếu sản phẩm bị văng vào mắt, phải rửa bằng nước sạch nhiều lần và đến cơ quan y tế nơi gần nhất để được điều trị kịp thời và đúng cách.</w:t>
                            </w:r>
                          </w:p>
                        </w:tc>
                      </w:tr>
                    </w:tbl>
                    <w:p w:rsidR="00BE107E" w:rsidRDefault="00BE107E" w:rsidP="00BE107E"/>
                    <w:p w:rsidR="00997F4F" w:rsidRPr="00620AF2" w:rsidRDefault="00997F4F" w:rsidP="00997F4F">
                      <w:pPr>
                        <w:spacing w:before="120"/>
                      </w:pPr>
                    </w:p>
                    <w:tbl>
                      <w:tblPr>
                        <w:tblW w:w="9923"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8789"/>
                      </w:tblGrid>
                      <w:tr w:rsidR="00997F4F" w:rsidRPr="00B4503F" w:rsidTr="00997F4F">
                        <w:trPr>
                          <w:trHeight w:val="817"/>
                        </w:trPr>
                        <w:tc>
                          <w:tcPr>
                            <w:tcW w:w="1134" w:type="dxa"/>
                            <w:tcMar>
                              <w:top w:w="28" w:type="dxa"/>
                              <w:left w:w="0" w:type="dxa"/>
                              <w:bottom w:w="28" w:type="dxa"/>
                              <w:right w:w="0" w:type="dxa"/>
                            </w:tcMar>
                            <w:vAlign w:val="center"/>
                          </w:tcPr>
                          <w:p w:rsidR="00997F4F" w:rsidRPr="00AA4797" w:rsidRDefault="00997F4F" w:rsidP="00BA68EE">
                            <w:pPr>
                              <w:spacing w:line="300" w:lineRule="exact"/>
                              <w:rPr>
                                <w:rFonts w:cs="Arial"/>
                                <w:sz w:val="20"/>
                              </w:rPr>
                            </w:pPr>
                            <w:r w:rsidRPr="00AA4797">
                              <w:rPr>
                                <w:rFonts w:cs="Arial"/>
                                <w:b/>
                                <w:bCs/>
                                <w:sz w:val="20"/>
                              </w:rPr>
                              <w:t>Miễn trừ:</w:t>
                            </w:r>
                          </w:p>
                        </w:tc>
                        <w:tc>
                          <w:tcPr>
                            <w:tcW w:w="8789" w:type="dxa"/>
                            <w:tcMar>
                              <w:top w:w="0" w:type="dxa"/>
                              <w:left w:w="57" w:type="dxa"/>
                              <w:bottom w:w="0" w:type="dxa"/>
                              <w:right w:w="57" w:type="dxa"/>
                            </w:tcMar>
                            <w:vAlign w:val="center"/>
                          </w:tcPr>
                          <w:p w:rsidR="00997F4F" w:rsidRPr="00AA4797" w:rsidRDefault="00997F4F" w:rsidP="00BA68EE">
                            <w:pPr>
                              <w:spacing w:line="200" w:lineRule="exact"/>
                              <w:jc w:val="both"/>
                              <w:rPr>
                                <w:rFonts w:cs="Arial"/>
                                <w:sz w:val="16"/>
                                <w:szCs w:val="16"/>
                              </w:rPr>
                            </w:pPr>
                            <w:r w:rsidRPr="00AA4797">
                              <w:rPr>
                                <w:rFonts w:cs="Arial"/>
                                <w:i/>
                                <w:sz w:val="16"/>
                                <w:szCs w:val="16"/>
                              </w:rPr>
                              <w:t>Các thông tin kỹ thuật và hướng dẫn thi công trong các tài liệu của BESTMIX dựa trên sự hiểu biết và kinh nghiệm thực tế của chúng tôi. Các thông tin ở đây chỉ nêu lên bản chất chung do đó người sử dụng sản phẩm này phải thí nghiệm xem sản phẩm có phù hợp với mục đích thi công của mình không. BESTMIX có quyền thay đổi đặc tính sản phẩm của mình, người sử dụng phải luôn kham khảo tài liệu kỹ thuật mới nhất của sản phẩm</w:t>
                            </w:r>
                          </w:p>
                        </w:tc>
                      </w:tr>
                    </w:tbl>
                    <w:p w:rsidR="00D4789C" w:rsidRPr="009A3C03" w:rsidRDefault="00D4789C" w:rsidP="00D4789C"/>
                  </w:txbxContent>
                </v:textbox>
              </v:shape>
            </w:pict>
          </mc:Fallback>
        </mc:AlternateContent>
      </w:r>
      <w:r w:rsidR="00965F0A">
        <w:rPr>
          <w:noProof/>
        </w:rPr>
        <w:drawing>
          <wp:inline distT="0" distB="0" distL="0" distR="0">
            <wp:extent cx="7562850" cy="10687050"/>
            <wp:effectExtent l="0" t="0" r="0" b="0"/>
            <wp:docPr id="9" name="Picture 6" descr="Description: Description: Bestmix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Bestmix Datashe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inline>
        </w:drawing>
      </w:r>
    </w:p>
    <w:sectPr w:rsidR="00422291" w:rsidSect="00793280">
      <w:pgSz w:w="11907" w:h="16840" w:code="9"/>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35"/>
    <w:multiLevelType w:val="hybridMultilevel"/>
    <w:tmpl w:val="D05628A8"/>
    <w:lvl w:ilvl="0" w:tplc="F33625A8">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24CEC"/>
    <w:multiLevelType w:val="hybridMultilevel"/>
    <w:tmpl w:val="BD841478"/>
    <w:lvl w:ilvl="0" w:tplc="4766A4C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162B5"/>
    <w:multiLevelType w:val="hybridMultilevel"/>
    <w:tmpl w:val="27626430"/>
    <w:lvl w:ilvl="0" w:tplc="D78A551E">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033F3D95"/>
    <w:multiLevelType w:val="hybridMultilevel"/>
    <w:tmpl w:val="6E2CF0D4"/>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560CD"/>
    <w:multiLevelType w:val="hybridMultilevel"/>
    <w:tmpl w:val="811EF78C"/>
    <w:lvl w:ilvl="0" w:tplc="892E1860">
      <w:start w:val="1"/>
      <w:numFmt w:val="bullet"/>
      <w:lvlText w:val=""/>
      <w:lvlJc w:val="left"/>
      <w:pPr>
        <w:tabs>
          <w:tab w:val="num" w:pos="1367"/>
        </w:tabs>
        <w:ind w:left="1367" w:hanging="358"/>
      </w:pPr>
      <w:rPr>
        <w:rFonts w:ascii="Symbol" w:hAnsi="Symbol"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5">
    <w:nsid w:val="22043924"/>
    <w:multiLevelType w:val="hybridMultilevel"/>
    <w:tmpl w:val="8AA0C638"/>
    <w:lvl w:ilvl="0" w:tplc="C82E3758">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49045A"/>
    <w:multiLevelType w:val="hybridMultilevel"/>
    <w:tmpl w:val="CFBE4BDE"/>
    <w:lvl w:ilvl="0" w:tplc="3A842E3C">
      <w:start w:val="1"/>
      <w:numFmt w:val="bullet"/>
      <w:lvlText w:val=""/>
      <w:lvlJc w:val="left"/>
      <w:pPr>
        <w:tabs>
          <w:tab w:val="num" w:pos="397"/>
        </w:tabs>
        <w:ind w:left="397" w:hanging="397"/>
      </w:pPr>
      <w:rPr>
        <w:rFonts w:ascii="Symbol" w:hAnsi="Symbol" w:hint="default"/>
      </w:rPr>
    </w:lvl>
    <w:lvl w:ilvl="1" w:tplc="5FE091BC">
      <w:start w:val="1"/>
      <w:numFmt w:val="bullet"/>
      <w:lvlText w:val=""/>
      <w:lvlJc w:val="left"/>
      <w:pPr>
        <w:tabs>
          <w:tab w:val="num" w:pos="1193"/>
        </w:tabs>
        <w:ind w:left="125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D784B"/>
    <w:multiLevelType w:val="hybridMultilevel"/>
    <w:tmpl w:val="BA7E204E"/>
    <w:lvl w:ilvl="0" w:tplc="04090001">
      <w:start w:val="1"/>
      <w:numFmt w:val="bullet"/>
      <w:lvlText w:val=""/>
      <w:lvlJc w:val="left"/>
      <w:pPr>
        <w:tabs>
          <w:tab w:val="num" w:pos="663"/>
        </w:tabs>
        <w:ind w:left="663"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3E6C6C50"/>
    <w:multiLevelType w:val="singleLevel"/>
    <w:tmpl w:val="053A028E"/>
    <w:lvl w:ilvl="0">
      <w:start w:val="1"/>
      <w:numFmt w:val="bullet"/>
      <w:lvlText w:val=""/>
      <w:lvlJc w:val="left"/>
      <w:pPr>
        <w:tabs>
          <w:tab w:val="num" w:pos="1368"/>
        </w:tabs>
        <w:ind w:left="1368" w:hanging="360"/>
      </w:pPr>
      <w:rPr>
        <w:rFonts w:ascii="Symbol" w:hAnsi="Symbol" w:hint="default"/>
      </w:rPr>
    </w:lvl>
  </w:abstractNum>
  <w:abstractNum w:abstractNumId="9">
    <w:nsid w:val="431C4399"/>
    <w:multiLevelType w:val="singleLevel"/>
    <w:tmpl w:val="956E26F8"/>
    <w:lvl w:ilvl="0">
      <w:start w:val="1"/>
      <w:numFmt w:val="bullet"/>
      <w:lvlText w:val=""/>
      <w:lvlJc w:val="left"/>
      <w:pPr>
        <w:tabs>
          <w:tab w:val="num" w:pos="1368"/>
        </w:tabs>
        <w:ind w:left="1368" w:hanging="360"/>
      </w:pPr>
      <w:rPr>
        <w:rFonts w:ascii="Symbol" w:hAnsi="Symbol" w:hint="default"/>
      </w:rPr>
    </w:lvl>
  </w:abstractNum>
  <w:abstractNum w:abstractNumId="10">
    <w:nsid w:val="43AE2689"/>
    <w:multiLevelType w:val="hybridMultilevel"/>
    <w:tmpl w:val="184C635E"/>
    <w:lvl w:ilvl="0" w:tplc="C9987C8C">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1E22EA"/>
    <w:multiLevelType w:val="hybridMultilevel"/>
    <w:tmpl w:val="40043738"/>
    <w:lvl w:ilvl="0" w:tplc="C2909D1C">
      <w:start w:val="1"/>
      <w:numFmt w:val="bullet"/>
      <w:lvlText w:val=""/>
      <w:lvlJc w:val="left"/>
      <w:pPr>
        <w:tabs>
          <w:tab w:val="num" w:pos="170"/>
        </w:tabs>
        <w:ind w:left="170"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544D9C"/>
    <w:multiLevelType w:val="singleLevel"/>
    <w:tmpl w:val="7F066B74"/>
    <w:lvl w:ilvl="0">
      <w:start w:val="1"/>
      <w:numFmt w:val="bullet"/>
      <w:lvlText w:val=""/>
      <w:lvlJc w:val="left"/>
      <w:pPr>
        <w:tabs>
          <w:tab w:val="num" w:pos="1368"/>
        </w:tabs>
        <w:ind w:left="1368" w:hanging="360"/>
      </w:pPr>
      <w:rPr>
        <w:rFonts w:ascii="Symbol" w:hAnsi="Symbol" w:hint="default"/>
      </w:rPr>
    </w:lvl>
  </w:abstractNum>
  <w:abstractNum w:abstractNumId="13">
    <w:nsid w:val="5018686F"/>
    <w:multiLevelType w:val="hybridMultilevel"/>
    <w:tmpl w:val="91807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2D2407"/>
    <w:multiLevelType w:val="singleLevel"/>
    <w:tmpl w:val="5268CEE4"/>
    <w:lvl w:ilvl="0">
      <w:start w:val="1"/>
      <w:numFmt w:val="bullet"/>
      <w:lvlText w:val=""/>
      <w:lvlJc w:val="left"/>
      <w:pPr>
        <w:tabs>
          <w:tab w:val="num" w:pos="1368"/>
        </w:tabs>
        <w:ind w:left="1368" w:hanging="360"/>
      </w:pPr>
      <w:rPr>
        <w:rFonts w:ascii="Symbol" w:hAnsi="Symbol" w:hint="default"/>
      </w:rPr>
    </w:lvl>
  </w:abstractNum>
  <w:abstractNum w:abstractNumId="15">
    <w:nsid w:val="57593043"/>
    <w:multiLevelType w:val="singleLevel"/>
    <w:tmpl w:val="BD7256C8"/>
    <w:lvl w:ilvl="0">
      <w:start w:val="1"/>
      <w:numFmt w:val="bullet"/>
      <w:lvlText w:val=""/>
      <w:lvlJc w:val="left"/>
      <w:pPr>
        <w:tabs>
          <w:tab w:val="num" w:pos="1368"/>
        </w:tabs>
        <w:ind w:left="1368" w:hanging="360"/>
      </w:pPr>
      <w:rPr>
        <w:rFonts w:ascii="Symbol" w:hAnsi="Symbol" w:hint="default"/>
      </w:rPr>
    </w:lvl>
  </w:abstractNum>
  <w:abstractNum w:abstractNumId="16">
    <w:nsid w:val="5D10088D"/>
    <w:multiLevelType w:val="singleLevel"/>
    <w:tmpl w:val="554E1F8C"/>
    <w:lvl w:ilvl="0">
      <w:start w:val="1"/>
      <w:numFmt w:val="bullet"/>
      <w:lvlText w:val=""/>
      <w:lvlJc w:val="left"/>
      <w:pPr>
        <w:tabs>
          <w:tab w:val="num" w:pos="1368"/>
        </w:tabs>
        <w:ind w:left="1368" w:hanging="360"/>
      </w:pPr>
      <w:rPr>
        <w:rFonts w:ascii="Symbol" w:hAnsi="Symbol" w:hint="default"/>
      </w:rPr>
    </w:lvl>
  </w:abstractNum>
  <w:abstractNum w:abstractNumId="17">
    <w:nsid w:val="5F7B4151"/>
    <w:multiLevelType w:val="hybridMultilevel"/>
    <w:tmpl w:val="060E83BE"/>
    <w:lvl w:ilvl="0" w:tplc="9DEC075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653F01"/>
    <w:multiLevelType w:val="hybridMultilevel"/>
    <w:tmpl w:val="660C33C2"/>
    <w:lvl w:ilvl="0" w:tplc="8024863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765686"/>
    <w:multiLevelType w:val="singleLevel"/>
    <w:tmpl w:val="D78A551E"/>
    <w:lvl w:ilvl="0">
      <w:start w:val="1"/>
      <w:numFmt w:val="bullet"/>
      <w:lvlText w:val=""/>
      <w:lvlJc w:val="left"/>
      <w:pPr>
        <w:tabs>
          <w:tab w:val="num" w:pos="397"/>
        </w:tabs>
        <w:ind w:left="397" w:hanging="397"/>
      </w:pPr>
      <w:rPr>
        <w:rFonts w:ascii="Symbol" w:hAnsi="Symbol" w:hint="default"/>
      </w:rPr>
    </w:lvl>
  </w:abstractNum>
  <w:abstractNum w:abstractNumId="20">
    <w:nsid w:val="6B6E17D9"/>
    <w:multiLevelType w:val="singleLevel"/>
    <w:tmpl w:val="9498F2F2"/>
    <w:lvl w:ilvl="0">
      <w:start w:val="1"/>
      <w:numFmt w:val="bullet"/>
      <w:lvlText w:val=""/>
      <w:lvlJc w:val="left"/>
      <w:pPr>
        <w:tabs>
          <w:tab w:val="num" w:pos="1368"/>
        </w:tabs>
        <w:ind w:left="1368" w:hanging="360"/>
      </w:pPr>
      <w:rPr>
        <w:rFonts w:ascii="Symbol" w:hAnsi="Symbol" w:hint="default"/>
      </w:rPr>
    </w:lvl>
  </w:abstractNum>
  <w:abstractNum w:abstractNumId="21">
    <w:nsid w:val="70AB104C"/>
    <w:multiLevelType w:val="singleLevel"/>
    <w:tmpl w:val="269EEDE4"/>
    <w:lvl w:ilvl="0">
      <w:start w:val="1"/>
      <w:numFmt w:val="bullet"/>
      <w:lvlText w:val=""/>
      <w:lvlJc w:val="left"/>
      <w:pPr>
        <w:tabs>
          <w:tab w:val="num" w:pos="1368"/>
        </w:tabs>
        <w:ind w:left="1368" w:hanging="360"/>
      </w:pPr>
      <w:rPr>
        <w:rFonts w:ascii="Symbol" w:hAnsi="Symbol" w:hint="default"/>
      </w:rPr>
    </w:lvl>
  </w:abstractNum>
  <w:abstractNum w:abstractNumId="22">
    <w:nsid w:val="71FD4DB1"/>
    <w:multiLevelType w:val="hybridMultilevel"/>
    <w:tmpl w:val="DF54386A"/>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B111E0"/>
    <w:multiLevelType w:val="singleLevel"/>
    <w:tmpl w:val="057A5798"/>
    <w:lvl w:ilvl="0">
      <w:start w:val="1"/>
      <w:numFmt w:val="bullet"/>
      <w:lvlText w:val=""/>
      <w:lvlJc w:val="left"/>
      <w:pPr>
        <w:tabs>
          <w:tab w:val="num" w:pos="417"/>
        </w:tabs>
        <w:ind w:left="340" w:hanging="283"/>
      </w:pPr>
      <w:rPr>
        <w:rFonts w:ascii="Symbol" w:hAnsi="Symbol" w:hint="default"/>
      </w:rPr>
    </w:lvl>
  </w:abstractNum>
  <w:abstractNum w:abstractNumId="24">
    <w:nsid w:val="7BD03D61"/>
    <w:multiLevelType w:val="hybridMultilevel"/>
    <w:tmpl w:val="D0946038"/>
    <w:lvl w:ilvl="0" w:tplc="F7B6A724">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CC20D2"/>
    <w:multiLevelType w:val="hybridMultilevel"/>
    <w:tmpl w:val="2DB2907A"/>
    <w:lvl w:ilvl="0" w:tplc="2D7A017C">
      <w:start w:val="1"/>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F30762"/>
    <w:multiLevelType w:val="hybridMultilevel"/>
    <w:tmpl w:val="B5783A3A"/>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7">
    <w:nsid w:val="7F750676"/>
    <w:multiLevelType w:val="hybridMultilevel"/>
    <w:tmpl w:val="F60CBBC0"/>
    <w:lvl w:ilvl="0" w:tplc="D0D4DC04">
      <w:start w:val="1"/>
      <w:numFmt w:val="bullet"/>
      <w:lvlText w:val=""/>
      <w:lvlJc w:val="left"/>
      <w:pPr>
        <w:tabs>
          <w:tab w:val="num" w:pos="420"/>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0"/>
  </w:num>
  <w:num w:numId="4">
    <w:abstractNumId w:val="10"/>
  </w:num>
  <w:num w:numId="5">
    <w:abstractNumId w:val="26"/>
  </w:num>
  <w:num w:numId="6">
    <w:abstractNumId w:val="23"/>
  </w:num>
  <w:num w:numId="7">
    <w:abstractNumId w:val="17"/>
  </w:num>
  <w:num w:numId="8">
    <w:abstractNumId w:val="3"/>
  </w:num>
  <w:num w:numId="9">
    <w:abstractNumId w:val="19"/>
  </w:num>
  <w:num w:numId="10">
    <w:abstractNumId w:val="24"/>
  </w:num>
  <w:num w:numId="11">
    <w:abstractNumId w:val="5"/>
  </w:num>
  <w:num w:numId="12">
    <w:abstractNumId w:val="7"/>
  </w:num>
  <w:num w:numId="13">
    <w:abstractNumId w:val="2"/>
  </w:num>
  <w:num w:numId="14">
    <w:abstractNumId w:val="11"/>
  </w:num>
  <w:num w:numId="15">
    <w:abstractNumId w:val="18"/>
  </w:num>
  <w:num w:numId="16">
    <w:abstractNumId w:val="15"/>
  </w:num>
  <w:num w:numId="17">
    <w:abstractNumId w:val="12"/>
  </w:num>
  <w:num w:numId="18">
    <w:abstractNumId w:val="6"/>
  </w:num>
  <w:num w:numId="19">
    <w:abstractNumId w:val="4"/>
  </w:num>
  <w:num w:numId="20">
    <w:abstractNumId w:val="8"/>
  </w:num>
  <w:num w:numId="21">
    <w:abstractNumId w:val="27"/>
  </w:num>
  <w:num w:numId="22">
    <w:abstractNumId w:val="13"/>
  </w:num>
  <w:num w:numId="23">
    <w:abstractNumId w:val="25"/>
  </w:num>
  <w:num w:numId="24">
    <w:abstractNumId w:val="20"/>
  </w:num>
  <w:num w:numId="25">
    <w:abstractNumId w:val="21"/>
  </w:num>
  <w:num w:numId="26">
    <w:abstractNumId w:val="16"/>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80"/>
    <w:rsid w:val="0000585E"/>
    <w:rsid w:val="0002744E"/>
    <w:rsid w:val="00050220"/>
    <w:rsid w:val="00064B38"/>
    <w:rsid w:val="000F03BC"/>
    <w:rsid w:val="0014535B"/>
    <w:rsid w:val="00175B71"/>
    <w:rsid w:val="0018452F"/>
    <w:rsid w:val="00192424"/>
    <w:rsid w:val="001979CF"/>
    <w:rsid w:val="001A5004"/>
    <w:rsid w:val="001E2CDE"/>
    <w:rsid w:val="00204524"/>
    <w:rsid w:val="00221305"/>
    <w:rsid w:val="00270E13"/>
    <w:rsid w:val="002A5623"/>
    <w:rsid w:val="0035119F"/>
    <w:rsid w:val="003D099E"/>
    <w:rsid w:val="00407A47"/>
    <w:rsid w:val="00422291"/>
    <w:rsid w:val="004404A9"/>
    <w:rsid w:val="00513066"/>
    <w:rsid w:val="0059630B"/>
    <w:rsid w:val="005A26AE"/>
    <w:rsid w:val="005A32EE"/>
    <w:rsid w:val="005B2B4D"/>
    <w:rsid w:val="005D716F"/>
    <w:rsid w:val="00615AEB"/>
    <w:rsid w:val="00643576"/>
    <w:rsid w:val="006E4E11"/>
    <w:rsid w:val="00710CC9"/>
    <w:rsid w:val="007611C9"/>
    <w:rsid w:val="00777D08"/>
    <w:rsid w:val="007879F5"/>
    <w:rsid w:val="00793280"/>
    <w:rsid w:val="007A67D1"/>
    <w:rsid w:val="007B5BE2"/>
    <w:rsid w:val="00851F68"/>
    <w:rsid w:val="00901B2F"/>
    <w:rsid w:val="009034EF"/>
    <w:rsid w:val="00912326"/>
    <w:rsid w:val="009539A4"/>
    <w:rsid w:val="00965F0A"/>
    <w:rsid w:val="00976A64"/>
    <w:rsid w:val="00997F4F"/>
    <w:rsid w:val="009A3C03"/>
    <w:rsid w:val="00A03227"/>
    <w:rsid w:val="00A053B5"/>
    <w:rsid w:val="00A246C5"/>
    <w:rsid w:val="00A91D47"/>
    <w:rsid w:val="00AB4A1B"/>
    <w:rsid w:val="00AE33D3"/>
    <w:rsid w:val="00AF375C"/>
    <w:rsid w:val="00B22D94"/>
    <w:rsid w:val="00B45167"/>
    <w:rsid w:val="00B628F8"/>
    <w:rsid w:val="00BC5E78"/>
    <w:rsid w:val="00BD0BD4"/>
    <w:rsid w:val="00BE107E"/>
    <w:rsid w:val="00BF6B49"/>
    <w:rsid w:val="00C826CD"/>
    <w:rsid w:val="00D05500"/>
    <w:rsid w:val="00D440F1"/>
    <w:rsid w:val="00D45465"/>
    <w:rsid w:val="00D4789C"/>
    <w:rsid w:val="00D6792A"/>
    <w:rsid w:val="00D97678"/>
    <w:rsid w:val="00DB16DA"/>
    <w:rsid w:val="00DB6F35"/>
    <w:rsid w:val="00DB7F43"/>
    <w:rsid w:val="00DE7862"/>
    <w:rsid w:val="00E345FD"/>
    <w:rsid w:val="00E87999"/>
    <w:rsid w:val="00EB5DB0"/>
    <w:rsid w:val="00EB6298"/>
    <w:rsid w:val="00F23D6A"/>
    <w:rsid w:val="00F25B0F"/>
    <w:rsid w:val="00F32E53"/>
    <w:rsid w:val="00F4368B"/>
    <w:rsid w:val="00F8583F"/>
    <w:rsid w:val="00FA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basedOn w:val="DefaultParagraphFont"/>
    <w:link w:val="Heading3"/>
    <w:semiHidden/>
    <w:rsid w:val="00965F0A"/>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280"/>
    <w:rPr>
      <w:rFonts w:ascii="Arial" w:hAnsi="Arial"/>
      <w:sz w:val="22"/>
      <w:szCs w:val="22"/>
    </w:rPr>
  </w:style>
  <w:style w:type="paragraph" w:styleId="Heading1">
    <w:name w:val="heading 1"/>
    <w:basedOn w:val="Normal"/>
    <w:next w:val="Normal"/>
    <w:link w:val="Heading1Char"/>
    <w:qFormat/>
    <w:rsid w:val="00DB6F35"/>
    <w:pPr>
      <w:keepNext/>
      <w:jc w:val="center"/>
      <w:outlineLvl w:val="0"/>
    </w:pPr>
    <w:rPr>
      <w:rFonts w:ascii="VNI-Times" w:hAnsi="VNI-Times"/>
      <w:b/>
      <w:sz w:val="28"/>
      <w:szCs w:val="20"/>
    </w:rPr>
  </w:style>
  <w:style w:type="paragraph" w:styleId="Heading2">
    <w:name w:val="heading 2"/>
    <w:basedOn w:val="Normal"/>
    <w:next w:val="Normal"/>
    <w:link w:val="Heading2Char"/>
    <w:qFormat/>
    <w:rsid w:val="00DB6F35"/>
    <w:pPr>
      <w:keepNext/>
      <w:jc w:val="center"/>
      <w:outlineLvl w:val="1"/>
    </w:pPr>
    <w:rPr>
      <w:rFonts w:ascii="VNI-Times" w:hAnsi="VNI-Times"/>
      <w:b/>
      <w:szCs w:val="20"/>
    </w:rPr>
  </w:style>
  <w:style w:type="paragraph" w:styleId="Heading3">
    <w:name w:val="heading 3"/>
    <w:basedOn w:val="Normal"/>
    <w:next w:val="Normal"/>
    <w:link w:val="Heading3Char"/>
    <w:semiHidden/>
    <w:unhideWhenUsed/>
    <w:qFormat/>
    <w:rsid w:val="00965F0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A246C5"/>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18452F"/>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3280"/>
    <w:rPr>
      <w:b/>
      <w:bCs/>
    </w:rPr>
  </w:style>
  <w:style w:type="paragraph" w:customStyle="1" w:styleId="kgstitlet2">
    <w:name w:val="kgs_title_t2"/>
    <w:basedOn w:val="Normal"/>
    <w:rsid w:val="00793280"/>
    <w:pPr>
      <w:spacing w:after="90" w:line="336" w:lineRule="auto"/>
    </w:pPr>
    <w:rPr>
      <w:rFonts w:ascii="Tahoma" w:hAnsi="Tahoma" w:cs="Tahoma"/>
      <w:color w:val="767676"/>
      <w:sz w:val="17"/>
      <w:szCs w:val="17"/>
    </w:rPr>
  </w:style>
  <w:style w:type="paragraph" w:styleId="NormalWeb">
    <w:name w:val="Normal (Web)"/>
    <w:basedOn w:val="Normal"/>
    <w:rsid w:val="00204524"/>
    <w:pPr>
      <w:spacing w:line="240" w:lineRule="atLeast"/>
    </w:pPr>
    <w:rPr>
      <w:rFonts w:ascii="Times New Roman" w:hAnsi="Times New Roman"/>
      <w:sz w:val="24"/>
      <w:szCs w:val="24"/>
    </w:rPr>
  </w:style>
  <w:style w:type="character" w:styleId="FollowedHyperlink">
    <w:name w:val="FollowedHyperlink"/>
    <w:rsid w:val="00B22D94"/>
    <w:rPr>
      <w:color w:val="800080"/>
      <w:u w:val="single"/>
    </w:rPr>
  </w:style>
  <w:style w:type="character" w:customStyle="1" w:styleId="Heading1Char">
    <w:name w:val="Heading 1 Char"/>
    <w:link w:val="Heading1"/>
    <w:rsid w:val="00DB6F35"/>
    <w:rPr>
      <w:rFonts w:ascii="VNI-Times" w:hAnsi="VNI-Times"/>
      <w:b/>
      <w:sz w:val="28"/>
    </w:rPr>
  </w:style>
  <w:style w:type="character" w:customStyle="1" w:styleId="Heading2Char">
    <w:name w:val="Heading 2 Char"/>
    <w:link w:val="Heading2"/>
    <w:uiPriority w:val="9"/>
    <w:rsid w:val="00DB6F35"/>
    <w:rPr>
      <w:rFonts w:ascii="VNI-Times" w:hAnsi="VNI-Times"/>
      <w:b/>
      <w:sz w:val="22"/>
    </w:rPr>
  </w:style>
  <w:style w:type="paragraph" w:styleId="BodyText2">
    <w:name w:val="Body Text 2"/>
    <w:basedOn w:val="Normal"/>
    <w:link w:val="BodyText2Char"/>
    <w:rsid w:val="00DB6F35"/>
    <w:pPr>
      <w:spacing w:after="120" w:line="480" w:lineRule="auto"/>
    </w:pPr>
  </w:style>
  <w:style w:type="character" w:customStyle="1" w:styleId="BodyText2Char">
    <w:name w:val="Body Text 2 Char"/>
    <w:link w:val="BodyText2"/>
    <w:uiPriority w:val="99"/>
    <w:rsid w:val="00DB6F35"/>
    <w:rPr>
      <w:rFonts w:ascii="Arial" w:hAnsi="Arial"/>
      <w:sz w:val="22"/>
      <w:szCs w:val="22"/>
    </w:rPr>
  </w:style>
  <w:style w:type="paragraph" w:styleId="Caption">
    <w:name w:val="caption"/>
    <w:basedOn w:val="Normal"/>
    <w:next w:val="Normal"/>
    <w:qFormat/>
    <w:rsid w:val="00DB6F35"/>
    <w:rPr>
      <w:rFonts w:ascii="VNI-Helve" w:hAnsi="VNI-Helve"/>
      <w:b/>
      <w:sz w:val="24"/>
      <w:szCs w:val="20"/>
    </w:rPr>
  </w:style>
  <w:style w:type="paragraph" w:styleId="BodyText3">
    <w:name w:val="Body Text 3"/>
    <w:basedOn w:val="Normal"/>
    <w:link w:val="BodyText3Char"/>
    <w:rsid w:val="00DB6F35"/>
    <w:pPr>
      <w:spacing w:after="120"/>
    </w:pPr>
    <w:rPr>
      <w:sz w:val="16"/>
      <w:szCs w:val="16"/>
    </w:rPr>
  </w:style>
  <w:style w:type="character" w:customStyle="1" w:styleId="BodyText3Char">
    <w:name w:val="Body Text 3 Char"/>
    <w:link w:val="BodyText3"/>
    <w:rsid w:val="00DB6F35"/>
    <w:rPr>
      <w:rFonts w:ascii="Arial" w:hAnsi="Arial"/>
      <w:sz w:val="16"/>
      <w:szCs w:val="16"/>
    </w:rPr>
  </w:style>
  <w:style w:type="paragraph" w:styleId="BalloonText">
    <w:name w:val="Balloon Text"/>
    <w:basedOn w:val="Normal"/>
    <w:link w:val="BalloonTextChar"/>
    <w:rsid w:val="00901B2F"/>
    <w:rPr>
      <w:rFonts w:ascii="Tahoma" w:hAnsi="Tahoma" w:cs="Tahoma"/>
      <w:sz w:val="16"/>
      <w:szCs w:val="16"/>
    </w:rPr>
  </w:style>
  <w:style w:type="character" w:customStyle="1" w:styleId="BalloonTextChar">
    <w:name w:val="Balloon Text Char"/>
    <w:link w:val="BalloonText"/>
    <w:rsid w:val="00901B2F"/>
    <w:rPr>
      <w:rFonts w:ascii="Tahoma" w:hAnsi="Tahoma" w:cs="Tahoma"/>
      <w:sz w:val="16"/>
      <w:szCs w:val="16"/>
    </w:rPr>
  </w:style>
  <w:style w:type="paragraph" w:styleId="ListParagraph">
    <w:name w:val="List Paragraph"/>
    <w:basedOn w:val="Normal"/>
    <w:uiPriority w:val="34"/>
    <w:qFormat/>
    <w:rsid w:val="00615AEB"/>
    <w:pPr>
      <w:ind w:left="720"/>
      <w:contextualSpacing/>
    </w:pPr>
  </w:style>
  <w:style w:type="character" w:customStyle="1" w:styleId="Heading4Char">
    <w:name w:val="Heading 4 Char"/>
    <w:link w:val="Heading4"/>
    <w:semiHidden/>
    <w:rsid w:val="00A246C5"/>
    <w:rPr>
      <w:rFonts w:ascii="Cambria" w:eastAsia="Times New Roman" w:hAnsi="Cambria" w:cs="Times New Roman"/>
      <w:b/>
      <w:bCs/>
      <w:i/>
      <w:iCs/>
      <w:color w:val="4F81BD"/>
      <w:sz w:val="22"/>
      <w:szCs w:val="22"/>
    </w:rPr>
  </w:style>
  <w:style w:type="paragraph" w:styleId="BodyText">
    <w:name w:val="Body Text"/>
    <w:basedOn w:val="Normal"/>
    <w:link w:val="BodyTextChar"/>
    <w:rsid w:val="00A246C5"/>
    <w:pPr>
      <w:spacing w:after="120"/>
    </w:pPr>
  </w:style>
  <w:style w:type="character" w:customStyle="1" w:styleId="BodyTextChar">
    <w:name w:val="Body Text Char"/>
    <w:link w:val="BodyText"/>
    <w:rsid w:val="00A246C5"/>
    <w:rPr>
      <w:rFonts w:ascii="Arial" w:hAnsi="Arial"/>
      <w:sz w:val="22"/>
      <w:szCs w:val="22"/>
    </w:rPr>
  </w:style>
  <w:style w:type="character" w:customStyle="1" w:styleId="Heading6Char">
    <w:name w:val="Heading 6 Char"/>
    <w:link w:val="Heading6"/>
    <w:semiHidden/>
    <w:rsid w:val="0018452F"/>
    <w:rPr>
      <w:rFonts w:ascii="Cambria" w:eastAsia="Times New Roman" w:hAnsi="Cambria" w:cs="Times New Roman"/>
      <w:i/>
      <w:iCs/>
      <w:color w:val="243F60"/>
      <w:sz w:val="22"/>
      <w:szCs w:val="22"/>
    </w:rPr>
  </w:style>
  <w:style w:type="character" w:customStyle="1" w:styleId="Heading3Char">
    <w:name w:val="Heading 3 Char"/>
    <w:basedOn w:val="DefaultParagraphFont"/>
    <w:link w:val="Heading3"/>
    <w:semiHidden/>
    <w:rsid w:val="00965F0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nga.usa</dc:creator>
  <cp:lastModifiedBy>AnPhuoc</cp:lastModifiedBy>
  <cp:revision>2</cp:revision>
  <cp:lastPrinted>2015-08-26T02:54:00Z</cp:lastPrinted>
  <dcterms:created xsi:type="dcterms:W3CDTF">2018-09-07T09:25:00Z</dcterms:created>
  <dcterms:modified xsi:type="dcterms:W3CDTF">2018-09-07T09:25:00Z</dcterms:modified>
</cp:coreProperties>
</file>